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6799" w14:textId="04CC98EC" w:rsidR="008824AD" w:rsidRPr="008824AD" w:rsidRDefault="00A61437" w:rsidP="0028109C">
      <w:pPr>
        <w:pStyle w:val="Header"/>
        <w:tabs>
          <w:tab w:val="right" w:pos="9639"/>
        </w:tabs>
        <w:rPr>
          <w:rFonts w:cs="Arial"/>
          <w:bCs/>
          <w:noProof w:val="0"/>
          <w:sz w:val="24"/>
          <w:lang w:val="en-GB"/>
        </w:rPr>
      </w:pPr>
      <w:r>
        <w:rPr>
          <w:rFonts w:cs="Arial"/>
          <w:bCs/>
          <w:noProof w:val="0"/>
          <w:sz w:val="24"/>
          <w:lang w:val="en-GB"/>
        </w:rPr>
        <w:t>3GPP TSG RAN WG1 Meeting #94</w:t>
      </w:r>
      <w:r w:rsidR="0028109C">
        <w:rPr>
          <w:rFonts w:cs="Arial"/>
          <w:bCs/>
          <w:noProof w:val="0"/>
          <w:sz w:val="24"/>
          <w:lang w:val="en-GB"/>
        </w:rPr>
        <w:tab/>
      </w:r>
      <w:r w:rsidR="008824AD" w:rsidRPr="004532F7">
        <w:rPr>
          <w:rFonts w:cs="Arial"/>
          <w:bCs/>
          <w:noProof w:val="0"/>
          <w:sz w:val="24"/>
          <w:lang w:val="en-GB"/>
        </w:rPr>
        <w:t>R1-18</w:t>
      </w:r>
      <w:r w:rsidR="008444F4" w:rsidRPr="008444F4">
        <w:rPr>
          <w:rFonts w:cs="Arial"/>
          <w:bCs/>
          <w:noProof w:val="0"/>
          <w:sz w:val="24"/>
          <w:lang w:val="en-GB"/>
        </w:rPr>
        <w:t>0</w:t>
      </w:r>
      <w:r w:rsidR="005E7580">
        <w:rPr>
          <w:rFonts w:cs="Arial"/>
          <w:bCs/>
          <w:noProof w:val="0"/>
          <w:sz w:val="24"/>
          <w:lang w:val="en-GB"/>
        </w:rPr>
        <w:t>8573</w:t>
      </w:r>
    </w:p>
    <w:p w14:paraId="56A8114B" w14:textId="0D70FB9F" w:rsidR="00CA26CE" w:rsidRPr="00A61437" w:rsidRDefault="00A61437" w:rsidP="008824AD">
      <w:pPr>
        <w:pStyle w:val="Header"/>
        <w:rPr>
          <w:rFonts w:cs="Arial"/>
          <w:bCs/>
          <w:noProof w:val="0"/>
          <w:sz w:val="24"/>
        </w:rPr>
      </w:pPr>
      <w:r w:rsidRPr="00A61437">
        <w:rPr>
          <w:rFonts w:cs="Arial"/>
          <w:bCs/>
          <w:noProof w:val="0"/>
          <w:sz w:val="24"/>
          <w:lang w:val="en-GB"/>
        </w:rPr>
        <w:t>Gothenburg, Sweden, August 20</w:t>
      </w:r>
      <w:r w:rsidRPr="00A61437">
        <w:rPr>
          <w:rFonts w:cs="Arial"/>
          <w:bCs/>
          <w:noProof w:val="0"/>
          <w:sz w:val="24"/>
          <w:vertAlign w:val="superscript"/>
          <w:lang w:val="en-GB"/>
        </w:rPr>
        <w:t>th</w:t>
      </w:r>
      <w:r w:rsidRPr="00A61437">
        <w:rPr>
          <w:rFonts w:cs="Arial"/>
          <w:bCs/>
          <w:noProof w:val="0"/>
          <w:sz w:val="24"/>
          <w:lang w:val="en-GB"/>
        </w:rPr>
        <w:t xml:space="preserve"> – 24</w:t>
      </w:r>
      <w:r w:rsidRPr="00A61437">
        <w:rPr>
          <w:rFonts w:cs="Arial"/>
          <w:bCs/>
          <w:noProof w:val="0"/>
          <w:sz w:val="24"/>
          <w:vertAlign w:val="superscript"/>
          <w:lang w:val="en-GB"/>
        </w:rPr>
        <w:t>th</w:t>
      </w:r>
      <w:r w:rsidRPr="00A61437">
        <w:rPr>
          <w:rFonts w:cs="Arial"/>
          <w:bCs/>
          <w:noProof w:val="0"/>
          <w:sz w:val="24"/>
          <w:lang w:val="en-GB"/>
        </w:rPr>
        <w:t>, 2018</w:t>
      </w:r>
    </w:p>
    <w:p w14:paraId="62BDED9C" w14:textId="77777777" w:rsidR="008824AD" w:rsidRPr="0016316A" w:rsidRDefault="008824AD" w:rsidP="008824AD">
      <w:pPr>
        <w:pStyle w:val="Header"/>
        <w:rPr>
          <w:bCs/>
          <w:noProof w:val="0"/>
          <w:sz w:val="24"/>
          <w:lang w:val="en-GB" w:eastAsia="ja-JP"/>
        </w:rPr>
      </w:pPr>
    </w:p>
    <w:p w14:paraId="08AC4AD5" w14:textId="6F063D83"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sidRPr="001931F5">
        <w:rPr>
          <w:rFonts w:cs="Arial"/>
          <w:b/>
          <w:bCs/>
          <w:sz w:val="24"/>
        </w:rPr>
        <w:t>7.</w:t>
      </w:r>
      <w:r w:rsidR="00113360">
        <w:rPr>
          <w:rFonts w:cs="Arial"/>
          <w:b/>
          <w:bCs/>
          <w:sz w:val="24"/>
        </w:rPr>
        <w:t>2.6.4</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838372F"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bookmarkStart w:id="0" w:name="_Hlk510132993"/>
      <w:r w:rsidR="008444F4" w:rsidRPr="008444F4">
        <w:rPr>
          <w:rFonts w:ascii="Arial" w:hAnsi="Arial" w:cs="Arial"/>
          <w:b/>
          <w:bCs/>
          <w:sz w:val="24"/>
          <w:szCs w:val="24"/>
        </w:rPr>
        <w:t>On the PDCCH limits on the number of CCEs for channel estimation and BDs for URLLC</w:t>
      </w:r>
      <w:bookmarkEnd w:id="0"/>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3A6013D8" w14:textId="77777777" w:rsidR="00A61437" w:rsidRDefault="00A61437" w:rsidP="00A61437">
      <w:pPr>
        <w:spacing w:before="100" w:beforeAutospacing="1" w:after="100" w:afterAutospacing="1"/>
        <w:jc w:val="both"/>
        <w:rPr>
          <w:rFonts w:eastAsia="Times New Roman"/>
        </w:rPr>
      </w:pPr>
      <w:bookmarkStart w:id="1" w:name="_Hlk510133012"/>
      <w:r>
        <w:rPr>
          <w:rFonts w:eastAsia="Times New Roman"/>
        </w:rPr>
        <w:t>In RAN#80, the URLLC L1 study item was approved [1]. The following PDCCH enhancements was included as one of the objectives:</w:t>
      </w:r>
    </w:p>
    <w:p w14:paraId="12E60E87" w14:textId="77777777" w:rsidR="00A61437" w:rsidRPr="002E10A8" w:rsidRDefault="00A61437" w:rsidP="00A61437">
      <w:pPr>
        <w:tabs>
          <w:tab w:val="num" w:pos="2160"/>
        </w:tabs>
        <w:spacing w:after="0"/>
        <w:ind w:left="568"/>
        <w:jc w:val="both"/>
        <w:rPr>
          <w:rFonts w:eastAsia="Times New Roman"/>
          <w:bCs/>
        </w:rPr>
      </w:pPr>
      <w:r w:rsidRPr="002E10A8">
        <w:rPr>
          <w:rFonts w:eastAsia="Times New Roman"/>
          <w:bCs/>
        </w:rPr>
        <w:t xml:space="preserve">URLLC L1 improvements (RAN1) for further improved reliability/latency and for other requirements related to the use cases identified, </w:t>
      </w:r>
    </w:p>
    <w:p w14:paraId="1EC80858" w14:textId="77777777" w:rsidR="00A61437" w:rsidRPr="002E10A8" w:rsidRDefault="00A61437" w:rsidP="00A61437">
      <w:pPr>
        <w:numPr>
          <w:ilvl w:val="0"/>
          <w:numId w:val="69"/>
        </w:numPr>
        <w:tabs>
          <w:tab w:val="num" w:pos="1277"/>
        </w:tabs>
        <w:spacing w:after="0"/>
        <w:ind w:left="1288"/>
        <w:jc w:val="both"/>
        <w:textAlignment w:val="auto"/>
        <w:rPr>
          <w:rFonts w:eastAsia="Times New Roman"/>
          <w:bCs/>
        </w:rPr>
      </w:pPr>
      <w:r w:rsidRPr="002E10A8">
        <w:rPr>
          <w:rFonts w:eastAsia="Times New Roman"/>
          <w:bCs/>
        </w:rPr>
        <w:t xml:space="preserve">PDCCH enhancements. Study focus </w:t>
      </w:r>
      <w:r w:rsidRPr="00024658">
        <w:rPr>
          <w:rFonts w:eastAsia="Times New Roman"/>
          <w:bCs/>
        </w:rPr>
        <w:t>on Compact DCI, PDCCH</w:t>
      </w:r>
      <w:r w:rsidRPr="002E10A8">
        <w:rPr>
          <w:rFonts w:eastAsia="Times New Roman"/>
          <w:bCs/>
        </w:rPr>
        <w:t xml:space="preserve"> repetition, </w:t>
      </w:r>
      <w:r w:rsidRPr="00024658">
        <w:rPr>
          <w:rFonts w:eastAsia="Times New Roman"/>
          <w:bCs/>
          <w:highlight w:val="yellow"/>
        </w:rPr>
        <w:t>increased PDCCH monitoring capability</w:t>
      </w:r>
      <w:r w:rsidRPr="002E10A8">
        <w:rPr>
          <w:rFonts w:eastAsia="Times New Roman"/>
          <w:bCs/>
        </w:rPr>
        <w:t xml:space="preserve"> </w:t>
      </w:r>
    </w:p>
    <w:p w14:paraId="7AF4CD64" w14:textId="77777777" w:rsidR="00A61437" w:rsidRPr="002E10A8" w:rsidRDefault="00A61437" w:rsidP="00A61437">
      <w:pPr>
        <w:numPr>
          <w:ilvl w:val="0"/>
          <w:numId w:val="69"/>
        </w:numPr>
        <w:tabs>
          <w:tab w:val="num" w:pos="1277"/>
        </w:tabs>
        <w:spacing w:after="0"/>
        <w:ind w:left="1288"/>
        <w:jc w:val="both"/>
        <w:textAlignment w:val="auto"/>
        <w:rPr>
          <w:rFonts w:eastAsia="Times New Roman"/>
          <w:bCs/>
        </w:rPr>
      </w:pPr>
      <w:r w:rsidRPr="002E10A8">
        <w:rPr>
          <w:rFonts w:eastAsia="Times New Roman"/>
          <w:bCs/>
        </w:rPr>
        <w:t xml:space="preserve">UCI enhancements. Study </w:t>
      </w:r>
      <w:r w:rsidRPr="0004163D">
        <w:rPr>
          <w:rFonts w:eastAsia="Times New Roman"/>
          <w:bCs/>
        </w:rPr>
        <w:t>focus on Enhanced HARQ feedback methods (increased number of HARQ transmission possibilities within a slot), CSI</w:t>
      </w:r>
      <w:r w:rsidRPr="002E10A8">
        <w:rPr>
          <w:rFonts w:eastAsia="Times New Roman"/>
          <w:bCs/>
        </w:rPr>
        <w:t xml:space="preserve"> feedback enhancements</w:t>
      </w:r>
    </w:p>
    <w:p w14:paraId="5C8863A7" w14:textId="38134CE2" w:rsidR="00927516" w:rsidRDefault="00A61437" w:rsidP="00872B15">
      <w:pPr>
        <w:spacing w:before="100" w:beforeAutospacing="1" w:after="100" w:afterAutospacing="1"/>
        <w:jc w:val="both"/>
      </w:pPr>
      <w:r>
        <w:rPr>
          <w:rFonts w:eastAsia="Times New Roman"/>
        </w:rPr>
        <w:t xml:space="preserve">In this contribution, we </w:t>
      </w:r>
      <w:r w:rsidR="00230EA7">
        <w:rPr>
          <w:rFonts w:eastAsia="Times New Roman"/>
        </w:rPr>
        <w:t xml:space="preserve">focus on </w:t>
      </w:r>
      <w:r>
        <w:rPr>
          <w:rFonts w:eastAsia="Times New Roman"/>
        </w:rPr>
        <w:t xml:space="preserve">the </w:t>
      </w:r>
      <w:r w:rsidR="00024658">
        <w:rPr>
          <w:rFonts w:eastAsia="Times New Roman"/>
        </w:rPr>
        <w:t>issue of increased PDCCH monitoring capability, more specifically, on the maximum number of CCEs and BDs that a UE can support.</w:t>
      </w:r>
      <w:bookmarkEnd w:id="1"/>
      <w:r w:rsidR="00230EA7">
        <w:rPr>
          <w:rFonts w:eastAsia="Times New Roman"/>
        </w:rPr>
        <w:t xml:space="preserve"> W</w:t>
      </w:r>
      <w:r w:rsidR="00230EA7">
        <w:rPr>
          <w:lang w:eastAsia="x-none"/>
        </w:rPr>
        <w:t>e will discuss how the Rel-15 UE capability significantly limits the performance of URLLC and propose options for new definition of capability to improve it in Rel-16.</w:t>
      </w:r>
    </w:p>
    <w:p w14:paraId="34266278" w14:textId="5AAFFEA2" w:rsidR="00E303D5" w:rsidRDefault="004931BB" w:rsidP="00E303D5">
      <w:pPr>
        <w:pStyle w:val="Heading1"/>
      </w:pPr>
      <w:bookmarkStart w:id="2" w:name="_Hlk510133030"/>
      <w:r>
        <w:t>Issues</w:t>
      </w:r>
      <w:r w:rsidR="00E303D5">
        <w:t xml:space="preserve"> </w:t>
      </w:r>
    </w:p>
    <w:p w14:paraId="1876AE58" w14:textId="7137E18C" w:rsidR="00872B15" w:rsidRDefault="00872B15" w:rsidP="00872B15">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For URLLC, one feature to achieve low latency in NR is the support of multiple PDCCH monitoring occasions within a slot. This minimizes the scheduling delay when the data comes. It corresponds to Case 2 that has been </w:t>
      </w:r>
      <w:r w:rsidR="0078191E">
        <w:rPr>
          <w:rFonts w:eastAsia="Times New Roman"/>
        </w:rPr>
        <w:t xml:space="preserve">specified </w:t>
      </w:r>
      <w:r>
        <w:rPr>
          <w:rFonts w:eastAsia="Times New Roman"/>
        </w:rPr>
        <w:t>for PDCCH in NR. Regarding the maximum number of BDs and CCEs for channel estimation in Case 2, the following agreements have been reached:</w:t>
      </w:r>
    </w:p>
    <w:p w14:paraId="1C0B2476" w14:textId="77777777" w:rsidR="00872B15" w:rsidRPr="00A1531E" w:rsidRDefault="00872B15" w:rsidP="00872B15">
      <w:pPr>
        <w:ind w:left="284"/>
        <w:rPr>
          <w:i/>
          <w:sz w:val="18"/>
          <w:szCs w:val="16"/>
          <w:highlight w:val="green"/>
          <w:lang w:eastAsia="x-none"/>
        </w:rPr>
      </w:pPr>
      <w:r w:rsidRPr="00A1531E">
        <w:rPr>
          <w:i/>
          <w:sz w:val="18"/>
          <w:szCs w:val="16"/>
          <w:highlight w:val="green"/>
          <w:lang w:eastAsia="x-none"/>
        </w:rPr>
        <w:t>Agreements:</w:t>
      </w:r>
    </w:p>
    <w:p w14:paraId="72828912" w14:textId="77777777" w:rsidR="00872B15" w:rsidRPr="00A1531E" w:rsidRDefault="00872B15" w:rsidP="00872B15">
      <w:pPr>
        <w:numPr>
          <w:ilvl w:val="0"/>
          <w:numId w:val="27"/>
        </w:numPr>
        <w:overflowPunct/>
        <w:autoSpaceDE/>
        <w:autoSpaceDN/>
        <w:adjustRightInd/>
        <w:spacing w:after="0"/>
        <w:ind w:left="644"/>
        <w:textAlignment w:val="auto"/>
        <w:rPr>
          <w:i/>
          <w:sz w:val="18"/>
          <w:szCs w:val="16"/>
        </w:rPr>
      </w:pPr>
      <w:r w:rsidRPr="00A1531E">
        <w:rPr>
          <w:i/>
          <w:sz w:val="18"/>
          <w:szCs w:val="16"/>
        </w:rPr>
        <w:t>Confirm the value for Case 1-2. X=0 and Y=0 for Case 2. No consensus on additional Case 2’.</w:t>
      </w:r>
    </w:p>
    <w:tbl>
      <w:tblPr>
        <w:tblW w:w="0" w:type="auto"/>
        <w:tblInd w:w="1724" w:type="dxa"/>
        <w:tblCellMar>
          <w:left w:w="0" w:type="dxa"/>
          <w:right w:w="0" w:type="dxa"/>
        </w:tblCellMar>
        <w:tblLook w:val="04A0" w:firstRow="1" w:lastRow="0" w:firstColumn="1" w:lastColumn="0" w:noHBand="0" w:noVBand="1"/>
      </w:tblPr>
      <w:tblGrid>
        <w:gridCol w:w="2591"/>
        <w:gridCol w:w="768"/>
        <w:gridCol w:w="758"/>
        <w:gridCol w:w="758"/>
        <w:gridCol w:w="766"/>
      </w:tblGrid>
      <w:tr w:rsidR="00872B15" w:rsidRPr="00A1531E" w14:paraId="623C9E02" w14:textId="77777777" w:rsidTr="00815C6D">
        <w:trPr>
          <w:trHeight w:val="104"/>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4D17F50" w14:textId="77777777" w:rsidR="00872B15" w:rsidRPr="00A1531E" w:rsidRDefault="00872B15" w:rsidP="00815C6D">
            <w:pPr>
              <w:jc w:val="center"/>
              <w:rPr>
                <w:i/>
                <w:sz w:val="18"/>
                <w:szCs w:val="16"/>
                <w:lang w:eastAsia="ja-JP"/>
              </w:rPr>
            </w:pPr>
            <w:r w:rsidRPr="00A1531E">
              <w:rPr>
                <w:bCs/>
                <w:i/>
                <w:sz w:val="18"/>
                <w:szCs w:val="16"/>
                <w:lang w:eastAsia="ja-JP"/>
              </w:rPr>
              <w:t>Max no. of PDCCH BDs per slot</w:t>
            </w:r>
          </w:p>
        </w:tc>
        <w:tc>
          <w:tcPr>
            <w:tcW w:w="0" w:type="auto"/>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440DD8A2" w14:textId="77777777" w:rsidR="00872B15" w:rsidRPr="00A1531E" w:rsidRDefault="00872B15" w:rsidP="00815C6D">
            <w:pPr>
              <w:jc w:val="center"/>
              <w:rPr>
                <w:i/>
                <w:sz w:val="18"/>
                <w:szCs w:val="16"/>
                <w:lang w:eastAsia="ja-JP"/>
              </w:rPr>
            </w:pPr>
            <w:r w:rsidRPr="00A1531E">
              <w:rPr>
                <w:bCs/>
                <w:i/>
                <w:sz w:val="18"/>
                <w:szCs w:val="16"/>
                <w:lang w:eastAsia="ja-JP"/>
              </w:rPr>
              <w:t>SCS</w:t>
            </w:r>
          </w:p>
        </w:tc>
      </w:tr>
      <w:tr w:rsidR="00872B15" w:rsidRPr="00A1531E" w14:paraId="02840C80" w14:textId="77777777" w:rsidTr="00815C6D">
        <w:trPr>
          <w:trHeight w:val="9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A86A6CA" w14:textId="77777777" w:rsidR="00872B15" w:rsidRPr="00A1531E" w:rsidRDefault="00872B15" w:rsidP="00815C6D">
            <w:pPr>
              <w:jc w:val="center"/>
              <w:rPr>
                <w:i/>
                <w:sz w:val="18"/>
                <w:szCs w:val="16"/>
                <w:lang w:eastAsia="ja-JP"/>
              </w:rPr>
            </w:pPr>
          </w:p>
        </w:tc>
        <w:tc>
          <w:tcPr>
            <w:tcW w:w="0" w:type="auto"/>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AB97B16" w14:textId="77777777" w:rsidR="00872B15" w:rsidRPr="00A1531E" w:rsidRDefault="00872B15" w:rsidP="00815C6D">
            <w:pPr>
              <w:jc w:val="center"/>
              <w:rPr>
                <w:i/>
                <w:sz w:val="18"/>
                <w:szCs w:val="16"/>
                <w:lang w:eastAsia="ja-JP"/>
              </w:rPr>
            </w:pPr>
            <w:r w:rsidRPr="00A1531E">
              <w:rPr>
                <w:i/>
                <w:sz w:val="18"/>
                <w:szCs w:val="16"/>
                <w:lang w:eastAsia="ja-JP"/>
              </w:rPr>
              <w:t>15kHz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8B3BD75" w14:textId="77777777" w:rsidR="00872B15" w:rsidRPr="00A1531E" w:rsidRDefault="00872B15" w:rsidP="00815C6D">
            <w:pPr>
              <w:jc w:val="center"/>
              <w:rPr>
                <w:i/>
                <w:sz w:val="18"/>
                <w:szCs w:val="16"/>
                <w:lang w:eastAsia="ja-JP"/>
              </w:rPr>
            </w:pPr>
            <w:r w:rsidRPr="00A1531E">
              <w:rPr>
                <w:i/>
                <w:sz w:val="18"/>
                <w:szCs w:val="16"/>
                <w:lang w:eastAsia="ja-JP"/>
              </w:rPr>
              <w:t>30kHz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277E967" w14:textId="77777777" w:rsidR="00872B15" w:rsidRPr="00A1531E" w:rsidRDefault="00872B15" w:rsidP="00815C6D">
            <w:pPr>
              <w:jc w:val="center"/>
              <w:rPr>
                <w:i/>
                <w:sz w:val="18"/>
                <w:szCs w:val="16"/>
                <w:lang w:eastAsia="ja-JP"/>
              </w:rPr>
            </w:pPr>
            <w:r w:rsidRPr="00A1531E">
              <w:rPr>
                <w:i/>
                <w:sz w:val="18"/>
                <w:szCs w:val="16"/>
                <w:lang w:eastAsia="ja-JP"/>
              </w:rPr>
              <w:t>60kHz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D41DB3A" w14:textId="77777777" w:rsidR="00872B15" w:rsidRPr="00A1531E" w:rsidRDefault="00872B15" w:rsidP="00815C6D">
            <w:pPr>
              <w:jc w:val="center"/>
              <w:rPr>
                <w:i/>
                <w:sz w:val="18"/>
                <w:szCs w:val="16"/>
                <w:lang w:eastAsia="ja-JP"/>
              </w:rPr>
            </w:pPr>
            <w:r w:rsidRPr="00A1531E">
              <w:rPr>
                <w:i/>
                <w:sz w:val="18"/>
                <w:szCs w:val="16"/>
                <w:lang w:eastAsia="ja-JP"/>
              </w:rPr>
              <w:t>120kHz</w:t>
            </w:r>
          </w:p>
        </w:tc>
      </w:tr>
      <w:tr w:rsidR="00872B15" w:rsidRPr="00A1531E" w14:paraId="46D5B29A" w14:textId="77777777" w:rsidTr="00815C6D">
        <w:trPr>
          <w:trHeight w:val="303"/>
        </w:trPr>
        <w:tc>
          <w:tcPr>
            <w:tcW w:w="0" w:type="auto"/>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EE04878" w14:textId="77777777" w:rsidR="00872B15" w:rsidRPr="00A1531E" w:rsidRDefault="00872B15" w:rsidP="00815C6D">
            <w:pPr>
              <w:jc w:val="center"/>
              <w:rPr>
                <w:i/>
                <w:sz w:val="18"/>
                <w:szCs w:val="16"/>
                <w:lang w:eastAsia="ja-JP"/>
              </w:rPr>
            </w:pPr>
            <w:r w:rsidRPr="00A1531E">
              <w:rPr>
                <w:bCs/>
                <w:i/>
                <w:sz w:val="18"/>
                <w:szCs w:val="16"/>
                <w:lang w:eastAsia="ja-JP"/>
              </w:rPr>
              <w:t>Case 1-1</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D48DF64" w14:textId="77777777" w:rsidR="00872B15" w:rsidRPr="00A1531E" w:rsidRDefault="00872B15" w:rsidP="00815C6D">
            <w:pPr>
              <w:jc w:val="center"/>
              <w:rPr>
                <w:i/>
                <w:sz w:val="18"/>
                <w:szCs w:val="16"/>
                <w:lang w:eastAsia="ja-JP"/>
              </w:rPr>
            </w:pPr>
            <w:r w:rsidRPr="00A1531E">
              <w:rPr>
                <w:bCs/>
                <w:i/>
                <w:sz w:val="18"/>
                <w:szCs w:val="16"/>
                <w:lang w:eastAsia="ja-JP"/>
              </w:rPr>
              <w:t>44</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FAEC7DD" w14:textId="77777777" w:rsidR="00872B15" w:rsidRPr="00A1531E" w:rsidRDefault="00872B15" w:rsidP="00815C6D">
            <w:pPr>
              <w:jc w:val="center"/>
              <w:rPr>
                <w:i/>
                <w:sz w:val="18"/>
                <w:szCs w:val="16"/>
                <w:lang w:eastAsia="ja-JP"/>
              </w:rPr>
            </w:pPr>
            <w:r w:rsidRPr="00A1531E">
              <w:rPr>
                <w:bCs/>
                <w:i/>
                <w:sz w:val="18"/>
                <w:szCs w:val="16"/>
                <w:lang w:eastAsia="ja-JP"/>
              </w:rPr>
              <w:t>36</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F36162B" w14:textId="77777777" w:rsidR="00872B15" w:rsidRPr="00A1531E" w:rsidRDefault="00872B15" w:rsidP="00815C6D">
            <w:pPr>
              <w:jc w:val="center"/>
              <w:rPr>
                <w:i/>
                <w:sz w:val="18"/>
                <w:szCs w:val="16"/>
                <w:lang w:eastAsia="ja-JP"/>
              </w:rPr>
            </w:pPr>
            <w:r w:rsidRPr="00A1531E">
              <w:rPr>
                <w:bCs/>
                <w:i/>
                <w:sz w:val="18"/>
                <w:szCs w:val="16"/>
                <w:lang w:eastAsia="ja-JP"/>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8FD41E5" w14:textId="77777777" w:rsidR="00872B15" w:rsidRPr="00A1531E" w:rsidRDefault="00872B15" w:rsidP="00815C6D">
            <w:pPr>
              <w:jc w:val="center"/>
              <w:rPr>
                <w:i/>
                <w:sz w:val="18"/>
                <w:szCs w:val="16"/>
                <w:lang w:eastAsia="ja-JP"/>
              </w:rPr>
            </w:pPr>
            <w:r w:rsidRPr="00A1531E">
              <w:rPr>
                <w:bCs/>
                <w:i/>
                <w:sz w:val="18"/>
                <w:szCs w:val="16"/>
                <w:lang w:eastAsia="ja-JP"/>
              </w:rPr>
              <w:t>20</w:t>
            </w:r>
          </w:p>
        </w:tc>
      </w:tr>
      <w:tr w:rsidR="00872B15" w:rsidRPr="00A1531E" w14:paraId="70C038A1" w14:textId="77777777" w:rsidTr="00815C6D">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F319192" w14:textId="77777777" w:rsidR="00872B15" w:rsidRPr="00A1531E" w:rsidRDefault="00872B15" w:rsidP="00815C6D">
            <w:pPr>
              <w:jc w:val="center"/>
              <w:rPr>
                <w:i/>
                <w:sz w:val="18"/>
                <w:szCs w:val="16"/>
                <w:lang w:eastAsia="ja-JP"/>
              </w:rPr>
            </w:pPr>
            <w:r w:rsidRPr="00A1531E">
              <w:rPr>
                <w:bCs/>
                <w:i/>
                <w:sz w:val="18"/>
                <w:szCs w:val="16"/>
                <w:lang w:eastAsia="ja-JP"/>
              </w:rPr>
              <w:t>Case 1-2</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BAA366C"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44</w:t>
            </w:r>
            <w:r w:rsidRPr="00A1531E">
              <w:rPr>
                <w:bCs/>
                <w:i/>
                <w:strike/>
                <w:color w:val="FF0000"/>
                <w:sz w:val="18"/>
                <w:szCs w:val="16"/>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BF6C9C4" w14:textId="77777777" w:rsidR="00872B15" w:rsidRPr="00A1531E" w:rsidRDefault="00872B15" w:rsidP="00815C6D">
            <w:pPr>
              <w:jc w:val="center"/>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5A739D8" w14:textId="77777777" w:rsidR="00872B15" w:rsidRPr="00A1531E" w:rsidRDefault="00872B15" w:rsidP="00815C6D">
            <w:pPr>
              <w:jc w:val="center"/>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B6304EA" w14:textId="77777777" w:rsidR="00872B15" w:rsidRPr="00A1531E" w:rsidRDefault="00872B15" w:rsidP="00815C6D">
            <w:pPr>
              <w:jc w:val="center"/>
              <w:rPr>
                <w:i/>
                <w:sz w:val="18"/>
                <w:szCs w:val="16"/>
                <w:lang w:eastAsia="ja-JP"/>
              </w:rPr>
            </w:pPr>
            <w:r w:rsidRPr="00A1531E">
              <w:rPr>
                <w:i/>
                <w:sz w:val="18"/>
                <w:szCs w:val="16"/>
                <w:lang w:eastAsia="ja-JP"/>
              </w:rPr>
              <w:t>-</w:t>
            </w:r>
          </w:p>
        </w:tc>
      </w:tr>
      <w:tr w:rsidR="00872B15" w:rsidRPr="00A1531E" w14:paraId="7B12CCA9" w14:textId="77777777" w:rsidTr="00815C6D">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9497E76" w14:textId="77777777" w:rsidR="00872B15" w:rsidRPr="00A1531E" w:rsidRDefault="00872B15" w:rsidP="00815C6D">
            <w:pPr>
              <w:jc w:val="center"/>
              <w:rPr>
                <w:i/>
                <w:sz w:val="18"/>
                <w:szCs w:val="16"/>
                <w:lang w:eastAsia="ja-JP"/>
              </w:rPr>
            </w:pPr>
            <w:r w:rsidRPr="00A1531E">
              <w:rPr>
                <w:bCs/>
                <w:i/>
                <w:sz w:val="18"/>
                <w:szCs w:val="16"/>
                <w:lang w:eastAsia="ja-JP"/>
              </w:rPr>
              <w:t>Case 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3854604"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44</w:t>
            </w:r>
            <w:r w:rsidRPr="00A1531E">
              <w:rPr>
                <w:bCs/>
                <w:i/>
                <w:strike/>
                <w:color w:val="FF0000"/>
                <w:sz w:val="18"/>
                <w:szCs w:val="16"/>
                <w:lang w:eastAsia="ja-JP"/>
              </w:rPr>
              <w:t>+X]</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ADBD66E"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36</w:t>
            </w:r>
            <w:r w:rsidRPr="00A1531E">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EBDFEAB"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22</w:t>
            </w:r>
            <w:r w:rsidRPr="00A1531E">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9DFD59D" w14:textId="77777777" w:rsidR="00872B15" w:rsidRPr="00A1531E" w:rsidRDefault="00872B15" w:rsidP="00815C6D">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20</w:t>
            </w:r>
            <w:r w:rsidRPr="00A1531E">
              <w:rPr>
                <w:bCs/>
                <w:i/>
                <w:strike/>
                <w:color w:val="FF0000"/>
                <w:sz w:val="18"/>
                <w:szCs w:val="16"/>
                <w:lang w:eastAsia="ja-JP"/>
              </w:rPr>
              <w:t>]</w:t>
            </w:r>
          </w:p>
        </w:tc>
      </w:tr>
    </w:tbl>
    <w:p w14:paraId="1B426D6D" w14:textId="77777777" w:rsidR="00872B15" w:rsidRDefault="00872B15" w:rsidP="00872B15">
      <w:pPr>
        <w:overflowPunct/>
        <w:autoSpaceDE/>
        <w:autoSpaceDN/>
        <w:adjustRightInd/>
        <w:spacing w:after="0"/>
        <w:ind w:left="1004" w:hanging="720"/>
        <w:textAlignment w:val="auto"/>
        <w:rPr>
          <w:rFonts w:ascii="Times" w:eastAsia="Batang" w:hAnsi="Times"/>
          <w:i/>
          <w:sz w:val="18"/>
          <w:highlight w:val="green"/>
          <w:lang w:eastAsia="x-none"/>
        </w:rPr>
      </w:pPr>
    </w:p>
    <w:p w14:paraId="5E6CB627" w14:textId="77777777" w:rsidR="00872B15" w:rsidRPr="00A1531E" w:rsidRDefault="00872B15" w:rsidP="00872B15">
      <w:pPr>
        <w:overflowPunct/>
        <w:autoSpaceDE/>
        <w:autoSpaceDN/>
        <w:adjustRightInd/>
        <w:spacing w:after="0"/>
        <w:ind w:left="1004" w:hanging="720"/>
        <w:textAlignment w:val="auto"/>
        <w:rPr>
          <w:rFonts w:ascii="Times" w:eastAsia="Batang" w:hAnsi="Times"/>
          <w:i/>
          <w:sz w:val="18"/>
          <w:lang w:eastAsia="x-none"/>
        </w:rPr>
      </w:pPr>
      <w:r w:rsidRPr="00A1531E">
        <w:rPr>
          <w:rFonts w:ascii="Times" w:eastAsia="Batang" w:hAnsi="Times"/>
          <w:i/>
          <w:sz w:val="18"/>
          <w:highlight w:val="green"/>
          <w:lang w:eastAsia="x-none"/>
        </w:rPr>
        <w:t>Agreements</w:t>
      </w:r>
      <w:r w:rsidRPr="00A1531E">
        <w:rPr>
          <w:rFonts w:ascii="Times" w:eastAsia="Batang" w:hAnsi="Times"/>
          <w:i/>
          <w:sz w:val="18"/>
          <w:lang w:eastAsia="x-none"/>
        </w:rPr>
        <w:t>:</w:t>
      </w:r>
    </w:p>
    <w:p w14:paraId="0B94E1EB" w14:textId="77777777" w:rsidR="00872B15" w:rsidRPr="00A1531E" w:rsidRDefault="00872B15" w:rsidP="00872B15">
      <w:pPr>
        <w:numPr>
          <w:ilvl w:val="0"/>
          <w:numId w:val="67"/>
        </w:numPr>
        <w:tabs>
          <w:tab w:val="clear" w:pos="720"/>
          <w:tab w:val="num" w:pos="1004"/>
        </w:tabs>
        <w:overflowPunct/>
        <w:autoSpaceDE/>
        <w:autoSpaceDN/>
        <w:adjustRightInd/>
        <w:spacing w:after="0"/>
        <w:ind w:left="1004"/>
        <w:textAlignment w:val="auto"/>
        <w:rPr>
          <w:rFonts w:ascii="Times" w:eastAsia="Batang" w:hAnsi="Times"/>
          <w:i/>
          <w:sz w:val="18"/>
          <w:lang w:val="en-US" w:eastAsia="x-none"/>
        </w:rPr>
      </w:pPr>
      <w:r w:rsidRPr="00A1531E">
        <w:rPr>
          <w:rFonts w:ascii="Times" w:eastAsia="Batang" w:hAnsi="Times" w:hint="eastAsia"/>
          <w:i/>
          <w:sz w:val="18"/>
          <w:lang w:val="en-US" w:eastAsia="x-none"/>
        </w:rPr>
        <w:t>For Rel.15 December 2017 version of Case 2, number of CCEs for channel estimation per slot is {56, 56, 48, 32} CCEs for SCS {15kHz, 30kHz, 60kHz, 120kHz}</w:t>
      </w:r>
    </w:p>
    <w:p w14:paraId="69ABAF7D" w14:textId="77777777" w:rsidR="00872B15" w:rsidRPr="00A1531E" w:rsidRDefault="00872B15" w:rsidP="00872B15">
      <w:pPr>
        <w:spacing w:after="0"/>
        <w:jc w:val="both"/>
        <w:rPr>
          <w:lang w:val="en-US"/>
        </w:rPr>
      </w:pPr>
    </w:p>
    <w:p w14:paraId="7A78344F" w14:textId="6C86F61A" w:rsidR="00872B15" w:rsidRPr="00044D7E" w:rsidRDefault="00872B15" w:rsidP="00872B15">
      <w:pPr>
        <w:rPr>
          <w:lang w:eastAsia="x-none"/>
        </w:rPr>
      </w:pPr>
      <w:r w:rsidRPr="00044D7E">
        <w:rPr>
          <w:lang w:eastAsia="x-none"/>
        </w:rPr>
        <w:t xml:space="preserve">Basically </w:t>
      </w:r>
      <w:r>
        <w:rPr>
          <w:lang w:eastAsia="x-none"/>
        </w:rPr>
        <w:t xml:space="preserve">the BD and CCE limits for Case 2 are exactly the same as </w:t>
      </w:r>
      <w:r w:rsidR="009F4133">
        <w:rPr>
          <w:lang w:eastAsia="x-none"/>
        </w:rPr>
        <w:t xml:space="preserve">for </w:t>
      </w:r>
      <w:r>
        <w:rPr>
          <w:lang w:eastAsia="x-none"/>
        </w:rPr>
        <w:t xml:space="preserve">Case 1-1, despite of the fact that more monitoring occasions are configured within a slot and the candidates will be spread out in time in Case 2. </w:t>
      </w:r>
    </w:p>
    <w:p w14:paraId="645616DE" w14:textId="05C25BAA" w:rsidR="00867990" w:rsidRDefault="00A711BA" w:rsidP="00901349">
      <w:pPr>
        <w:overflowPunct/>
        <w:autoSpaceDE/>
        <w:autoSpaceDN/>
        <w:adjustRightInd/>
        <w:jc w:val="both"/>
        <w:textAlignment w:val="auto"/>
        <w:rPr>
          <w:lang w:eastAsia="x-none"/>
        </w:rPr>
      </w:pPr>
      <w:r>
        <w:rPr>
          <w:lang w:eastAsia="x-none"/>
        </w:rPr>
        <w:t xml:space="preserve">For URLLC, the more relevant SCSs for case 2 are </w:t>
      </w:r>
      <w:r w:rsidRPr="00D85BAB">
        <w:rPr>
          <w:b/>
          <w:lang w:eastAsia="x-none"/>
        </w:rPr>
        <w:t>15</w:t>
      </w:r>
      <w:r w:rsidR="009F4133">
        <w:rPr>
          <w:b/>
          <w:lang w:eastAsia="x-none"/>
        </w:rPr>
        <w:t>k</w:t>
      </w:r>
      <w:r w:rsidRPr="00D85BAB">
        <w:rPr>
          <w:b/>
          <w:lang w:eastAsia="x-none"/>
        </w:rPr>
        <w:t>Hz and 30</w:t>
      </w:r>
      <w:r w:rsidR="009F4133">
        <w:rPr>
          <w:b/>
          <w:lang w:eastAsia="x-none"/>
        </w:rPr>
        <w:t>k</w:t>
      </w:r>
      <w:r w:rsidRPr="00D85BAB">
        <w:rPr>
          <w:b/>
          <w:lang w:eastAsia="x-none"/>
        </w:rPr>
        <w:t>Hz</w:t>
      </w:r>
      <w:r w:rsidR="00416122">
        <w:rPr>
          <w:lang w:eastAsia="x-none"/>
        </w:rPr>
        <w:t>.</w:t>
      </w:r>
      <w:r>
        <w:rPr>
          <w:lang w:eastAsia="x-none"/>
        </w:rPr>
        <w:t xml:space="preserve"> </w:t>
      </w:r>
      <w:r w:rsidR="00416122">
        <w:rPr>
          <w:lang w:eastAsia="x-none"/>
        </w:rPr>
        <w:t>A</w:t>
      </w:r>
      <w:r>
        <w:rPr>
          <w:lang w:eastAsia="x-none"/>
        </w:rPr>
        <w:t>s the slot duration</w:t>
      </w:r>
      <w:r w:rsidR="00416122">
        <w:rPr>
          <w:lang w:eastAsia="x-none"/>
        </w:rPr>
        <w:t xml:space="preserve"> for 15 and 30</w:t>
      </w:r>
      <w:r w:rsidR="009F4133">
        <w:rPr>
          <w:lang w:eastAsia="x-none"/>
        </w:rPr>
        <w:t>k</w:t>
      </w:r>
      <w:r w:rsidR="00416122">
        <w:rPr>
          <w:lang w:eastAsia="x-none"/>
        </w:rPr>
        <w:t>Hz SCS</w:t>
      </w:r>
      <w:r>
        <w:rPr>
          <w:lang w:eastAsia="x-none"/>
        </w:rPr>
        <w:t xml:space="preserve"> is</w:t>
      </w:r>
      <w:r w:rsidR="00416122">
        <w:rPr>
          <w:lang w:eastAsia="x-none"/>
        </w:rPr>
        <w:t xml:space="preserve"> 1</w:t>
      </w:r>
      <w:r>
        <w:rPr>
          <w:lang w:eastAsia="x-none"/>
        </w:rPr>
        <w:t>ms and 0.5ms, respectively</w:t>
      </w:r>
      <w:r w:rsidR="00416122">
        <w:rPr>
          <w:lang w:eastAsia="x-none"/>
        </w:rPr>
        <w:t xml:space="preserve">, it is important to allow multiple </w:t>
      </w:r>
      <w:r w:rsidR="00CB4906">
        <w:rPr>
          <w:lang w:eastAsia="x-none"/>
        </w:rPr>
        <w:t xml:space="preserve">PDCCH </w:t>
      </w:r>
      <w:r w:rsidR="00416122">
        <w:rPr>
          <w:lang w:eastAsia="x-none"/>
        </w:rPr>
        <w:t xml:space="preserve">monitoring occasions within a slot to shorten the </w:t>
      </w:r>
      <w:r w:rsidR="00416122">
        <w:rPr>
          <w:lang w:eastAsia="x-none"/>
        </w:rPr>
        <w:lastRenderedPageBreak/>
        <w:t>scheduling delay in order to satisfy the overall delay target.</w:t>
      </w:r>
      <w:r w:rsidR="006C0DFC">
        <w:rPr>
          <w:lang w:eastAsia="x-none"/>
        </w:rPr>
        <w:t xml:space="preserve"> It may even be useful for 60KHz SCS but that is considered as less critical.</w:t>
      </w:r>
    </w:p>
    <w:p w14:paraId="0D9B4D01" w14:textId="0ABB17DA" w:rsidR="00CB4906" w:rsidRDefault="00CB4906" w:rsidP="00901349">
      <w:pPr>
        <w:overflowPunct/>
        <w:autoSpaceDE/>
        <w:autoSpaceDN/>
        <w:adjustRightInd/>
        <w:jc w:val="both"/>
        <w:textAlignment w:val="auto"/>
        <w:rPr>
          <w:lang w:eastAsia="x-none"/>
        </w:rPr>
      </w:pPr>
      <w:r>
        <w:rPr>
          <w:lang w:eastAsia="x-none"/>
        </w:rPr>
        <w:t xml:space="preserve">From latency perspective, a reasonable assumption would be to allow </w:t>
      </w:r>
      <w:r w:rsidR="00A6304C">
        <w:rPr>
          <w:lang w:eastAsia="x-none"/>
        </w:rPr>
        <w:t xml:space="preserve">at least </w:t>
      </w:r>
      <w:r>
        <w:rPr>
          <w:lang w:eastAsia="x-none"/>
        </w:rPr>
        <w:t>4 monitoring occasions within a slot for 15</w:t>
      </w:r>
      <w:r w:rsidR="009F4133">
        <w:rPr>
          <w:lang w:eastAsia="x-none"/>
        </w:rPr>
        <w:t>k</w:t>
      </w:r>
      <w:r>
        <w:rPr>
          <w:lang w:eastAsia="x-none"/>
        </w:rPr>
        <w:t xml:space="preserve">Hz SCS, and </w:t>
      </w:r>
      <w:r w:rsidR="00A6304C">
        <w:rPr>
          <w:lang w:eastAsia="x-none"/>
        </w:rPr>
        <w:t xml:space="preserve">at least </w:t>
      </w:r>
      <w:r>
        <w:rPr>
          <w:lang w:eastAsia="x-none"/>
        </w:rPr>
        <w:t>2 monitoring occasions within a slot for 30</w:t>
      </w:r>
      <w:r w:rsidR="009F4133">
        <w:rPr>
          <w:lang w:eastAsia="x-none"/>
        </w:rPr>
        <w:t>k</w:t>
      </w:r>
      <w:r>
        <w:rPr>
          <w:lang w:eastAsia="x-none"/>
        </w:rPr>
        <w:t>Hz SCS.</w:t>
      </w:r>
    </w:p>
    <w:p w14:paraId="602732A1" w14:textId="6E15344E" w:rsidR="001601F7" w:rsidRDefault="004E5DEF" w:rsidP="00901349">
      <w:pPr>
        <w:overflowPunct/>
        <w:autoSpaceDE/>
        <w:autoSpaceDN/>
        <w:adjustRightInd/>
        <w:jc w:val="both"/>
        <w:textAlignment w:val="auto"/>
        <w:rPr>
          <w:lang w:eastAsia="x-none"/>
        </w:rPr>
      </w:pPr>
      <w:r>
        <w:rPr>
          <w:lang w:eastAsia="x-none"/>
        </w:rPr>
        <w:t>Let us do some simple calculation to see what the</w:t>
      </w:r>
      <w:r w:rsidR="00D43038">
        <w:rPr>
          <w:lang w:eastAsia="x-none"/>
        </w:rPr>
        <w:t xml:space="preserve"> current BD and CCE limits mean</w:t>
      </w:r>
      <w:r w:rsidR="003C18FE">
        <w:rPr>
          <w:lang w:eastAsia="x-none"/>
        </w:rPr>
        <w:t xml:space="preserve"> for URLLC operation</w:t>
      </w:r>
      <w:r w:rsidR="00D43038">
        <w:rPr>
          <w:lang w:eastAsia="x-none"/>
        </w:rPr>
        <w:t>.</w:t>
      </w:r>
    </w:p>
    <w:p w14:paraId="6E956F8C" w14:textId="2A1045E2" w:rsidR="00D70434" w:rsidRDefault="00D43038" w:rsidP="00901349">
      <w:pPr>
        <w:overflowPunct/>
        <w:autoSpaceDE/>
        <w:autoSpaceDN/>
        <w:adjustRightInd/>
        <w:jc w:val="both"/>
        <w:textAlignment w:val="auto"/>
        <w:rPr>
          <w:lang w:eastAsia="x-none"/>
        </w:rPr>
      </w:pPr>
      <w:r>
        <w:rPr>
          <w:lang w:eastAsia="x-none"/>
        </w:rPr>
        <w:t>Assume the UE monitors CSS only at the beginning of a slot</w:t>
      </w:r>
      <w:r w:rsidR="005A7CA9">
        <w:rPr>
          <w:lang w:eastAsia="x-none"/>
        </w:rPr>
        <w:t xml:space="preserve">. If </w:t>
      </w:r>
      <w:r w:rsidR="00D70434">
        <w:rPr>
          <w:lang w:eastAsia="x-none"/>
        </w:rPr>
        <w:t xml:space="preserve">we assume the UE monitors {4, 2, 1} candidates for AL={4, 8, 16} respectively (which is the </w:t>
      </w:r>
      <w:r w:rsidR="00D25ADB">
        <w:rPr>
          <w:lang w:eastAsia="x-none"/>
        </w:rPr>
        <w:t xml:space="preserve">default Type0 </w:t>
      </w:r>
      <w:r w:rsidR="005712C9">
        <w:rPr>
          <w:lang w:eastAsia="x-none"/>
        </w:rPr>
        <w:t>CSS configurati</w:t>
      </w:r>
      <w:r w:rsidR="00BC0C07">
        <w:rPr>
          <w:lang w:eastAsia="x-none"/>
        </w:rPr>
        <w:t>on), that is 7 BDs, and 16</w:t>
      </w:r>
      <w:r w:rsidR="0013173E">
        <w:rPr>
          <w:lang w:eastAsia="x-none"/>
        </w:rPr>
        <w:t xml:space="preserve"> CCEs assuming </w:t>
      </w:r>
      <w:r w:rsidR="00906BBE">
        <w:rPr>
          <w:lang w:eastAsia="x-none"/>
        </w:rPr>
        <w:t>CORESET</w:t>
      </w:r>
      <w:r w:rsidR="00440978">
        <w:rPr>
          <w:lang w:eastAsia="x-none"/>
        </w:rPr>
        <w:t>#0</w:t>
      </w:r>
      <w:r w:rsidR="0094335D">
        <w:rPr>
          <w:lang w:eastAsia="x-none"/>
        </w:rPr>
        <w:t xml:space="preserve"> can fit either one</w:t>
      </w:r>
      <w:r w:rsidR="003A6FBB">
        <w:rPr>
          <w:lang w:eastAsia="x-none"/>
        </w:rPr>
        <w:t xml:space="preserve"> AL16 candidate or </w:t>
      </w:r>
      <w:r w:rsidR="0094335D">
        <w:rPr>
          <w:lang w:eastAsia="x-none"/>
        </w:rPr>
        <w:t>two</w:t>
      </w:r>
      <w:r w:rsidR="003A6FBB">
        <w:rPr>
          <w:lang w:eastAsia="x-none"/>
        </w:rPr>
        <w:t xml:space="preserve"> AL8 candidates</w:t>
      </w:r>
      <w:r w:rsidR="00906BBE">
        <w:rPr>
          <w:lang w:eastAsia="x-none"/>
        </w:rPr>
        <w:t>.</w:t>
      </w:r>
      <w:r w:rsidR="003A6FBB">
        <w:rPr>
          <w:lang w:eastAsia="x-none"/>
        </w:rPr>
        <w:t xml:space="preserve"> </w:t>
      </w:r>
      <w:r w:rsidR="0094335D">
        <w:rPr>
          <w:lang w:eastAsia="x-none"/>
        </w:rPr>
        <w:t>This would leave 37</w:t>
      </w:r>
      <w:r w:rsidR="003A6FBB">
        <w:rPr>
          <w:lang w:eastAsia="x-none"/>
        </w:rPr>
        <w:t xml:space="preserve"> BDs and </w:t>
      </w:r>
      <w:r w:rsidR="0094335D">
        <w:rPr>
          <w:lang w:eastAsia="x-none"/>
        </w:rPr>
        <w:t>40</w:t>
      </w:r>
      <w:r w:rsidR="003A6FBB">
        <w:rPr>
          <w:lang w:eastAsia="x-none"/>
        </w:rPr>
        <w:t xml:space="preserve"> CCEs for USS, which are distributed among all the monitoring occasions within a slot.</w:t>
      </w:r>
      <w:r w:rsidR="00440978">
        <w:rPr>
          <w:lang w:eastAsia="x-none"/>
        </w:rPr>
        <w:t xml:space="preserve"> Note that the assumptions for CSS here is </w:t>
      </w:r>
      <w:r w:rsidR="00F114A1">
        <w:rPr>
          <w:lang w:eastAsia="x-none"/>
        </w:rPr>
        <w:t>the most</w:t>
      </w:r>
      <w:r w:rsidR="00440978">
        <w:rPr>
          <w:lang w:eastAsia="x-none"/>
        </w:rPr>
        <w:t xml:space="preserve"> conservative</w:t>
      </w:r>
      <w:r w:rsidR="00F605D7">
        <w:rPr>
          <w:lang w:eastAsia="x-none"/>
        </w:rPr>
        <w:t>, as there are other types of CSS. Moreover, the CSS configured via UE-specific RRC signalling can have more candidates and/or larger CORESET</w:t>
      </w:r>
      <w:r w:rsidR="00F114A1">
        <w:rPr>
          <w:lang w:eastAsia="x-none"/>
        </w:rPr>
        <w:t xml:space="preserve"> (which translates into more CCEs)</w:t>
      </w:r>
      <w:r w:rsidR="009F4133">
        <w:rPr>
          <w:lang w:eastAsia="x-none"/>
        </w:rPr>
        <w:t xml:space="preserve"> leaving even less BDs and CCEs available for USS monitoring</w:t>
      </w:r>
      <w:r w:rsidR="00F605D7">
        <w:rPr>
          <w:lang w:eastAsia="x-none"/>
        </w:rPr>
        <w:t>.</w:t>
      </w:r>
    </w:p>
    <w:p w14:paraId="281970C2" w14:textId="468EB8EC" w:rsidR="00CA109A" w:rsidRDefault="00C63AF4" w:rsidP="00901349">
      <w:pPr>
        <w:overflowPunct/>
        <w:autoSpaceDE/>
        <w:autoSpaceDN/>
        <w:adjustRightInd/>
        <w:jc w:val="both"/>
        <w:textAlignment w:val="auto"/>
        <w:rPr>
          <w:lang w:eastAsia="x-none"/>
        </w:rPr>
      </w:pPr>
      <w:r>
        <w:rPr>
          <w:lang w:eastAsia="x-none"/>
        </w:rPr>
        <w:t xml:space="preserve">For URLLC, considering the high reliability requirement, AL8 and AL16 need to be supported properly. </w:t>
      </w:r>
      <w:r w:rsidR="0054679D">
        <w:rPr>
          <w:lang w:eastAsia="x-none"/>
        </w:rPr>
        <w:t xml:space="preserve">Table 1 summarizes the number of CCEs required in different cases. </w:t>
      </w:r>
      <w:r w:rsidR="0054679D" w:rsidRPr="0096342C">
        <w:rPr>
          <w:b/>
          <w:lang w:eastAsia="x-none"/>
        </w:rPr>
        <w:t>With 15</w:t>
      </w:r>
      <w:r w:rsidR="009F4133">
        <w:rPr>
          <w:b/>
          <w:lang w:eastAsia="x-none"/>
        </w:rPr>
        <w:t>k</w:t>
      </w:r>
      <w:r w:rsidR="0054679D" w:rsidRPr="0096342C">
        <w:rPr>
          <w:b/>
          <w:lang w:eastAsia="x-none"/>
        </w:rPr>
        <w:t xml:space="preserve">Hz SCS and 4 monitoring occasions, </w:t>
      </w:r>
      <w:r w:rsidR="00663D2B" w:rsidRPr="0096342C">
        <w:rPr>
          <w:b/>
          <w:lang w:eastAsia="x-none"/>
        </w:rPr>
        <w:t>a single AL16 candidate per monitoring occasion would require 64 CCEs in a slot</w:t>
      </w:r>
      <w:r w:rsidR="00663D2B">
        <w:rPr>
          <w:lang w:eastAsia="x-none"/>
        </w:rPr>
        <w:t>, which is not possible to be supported with the current UE capability. A</w:t>
      </w:r>
      <w:r w:rsidR="00FF1330">
        <w:rPr>
          <w:lang w:eastAsia="x-none"/>
        </w:rPr>
        <w:t xml:space="preserve">lso note that we would want to support at least two candidates per monitoring occasion to </w:t>
      </w:r>
      <w:r w:rsidR="00005511">
        <w:rPr>
          <w:lang w:eastAsia="x-none"/>
        </w:rPr>
        <w:t xml:space="preserve">accommodate one DL assignment and one UL grant. From Table 1, we can see that there are </w:t>
      </w:r>
      <w:r w:rsidR="003F072D">
        <w:rPr>
          <w:lang w:eastAsia="x-none"/>
        </w:rPr>
        <w:t>quite a few important cases</w:t>
      </w:r>
      <w:r w:rsidR="008F4A4E">
        <w:rPr>
          <w:lang w:eastAsia="x-none"/>
        </w:rPr>
        <w:t xml:space="preserve"> wh</w:t>
      </w:r>
      <w:r w:rsidR="00AD1EB6">
        <w:rPr>
          <w:lang w:eastAsia="x-none"/>
        </w:rPr>
        <w:t>ich</w:t>
      </w:r>
      <w:r w:rsidR="008F4A4E">
        <w:rPr>
          <w:lang w:eastAsia="x-none"/>
        </w:rPr>
        <w:t xml:space="preserve"> we </w:t>
      </w:r>
      <w:r w:rsidR="007D4E69">
        <w:rPr>
          <w:lang w:eastAsia="x-none"/>
        </w:rPr>
        <w:t>cannot support</w:t>
      </w:r>
      <w:r w:rsidR="00B529DB">
        <w:rPr>
          <w:lang w:eastAsia="x-none"/>
        </w:rPr>
        <w:t xml:space="preserve">, </w:t>
      </w:r>
      <w:r w:rsidR="00162458">
        <w:rPr>
          <w:lang w:eastAsia="x-none"/>
        </w:rPr>
        <w:t>even when we use</w:t>
      </w:r>
      <w:r w:rsidR="00B529DB">
        <w:rPr>
          <w:lang w:eastAsia="x-none"/>
        </w:rPr>
        <w:t xml:space="preserve"> </w:t>
      </w:r>
      <w:r w:rsidR="00162458">
        <w:rPr>
          <w:lang w:eastAsia="x-none"/>
        </w:rPr>
        <w:t>the very conservative assumptions on CSS</w:t>
      </w:r>
      <w:r w:rsidR="007D4E69">
        <w:rPr>
          <w:lang w:eastAsia="x-none"/>
        </w:rPr>
        <w:t xml:space="preserve">. This clearly shows that </w:t>
      </w:r>
      <w:r w:rsidR="007D4E69" w:rsidRPr="0096342C">
        <w:rPr>
          <w:b/>
          <w:lang w:eastAsia="x-none"/>
        </w:rPr>
        <w:t>the number of CCEs is a limiting factor</w:t>
      </w:r>
      <w:r w:rsidR="007D4E69">
        <w:rPr>
          <w:lang w:eastAsia="x-none"/>
        </w:rPr>
        <w:t xml:space="preserve"> and there is a </w:t>
      </w:r>
      <w:r w:rsidR="00D60AA0">
        <w:rPr>
          <w:lang w:eastAsia="x-none"/>
        </w:rPr>
        <w:t xml:space="preserve">strong </w:t>
      </w:r>
      <w:r w:rsidR="007D4E69">
        <w:rPr>
          <w:lang w:eastAsia="x-none"/>
        </w:rPr>
        <w:t>need to increase the number if we want to support URLLC properly.</w:t>
      </w:r>
    </w:p>
    <w:p w14:paraId="36E58936" w14:textId="2D4793C3" w:rsidR="007D4E69" w:rsidRPr="00B223B1" w:rsidRDefault="007D4E69" w:rsidP="00901349">
      <w:pPr>
        <w:overflowPunct/>
        <w:autoSpaceDE/>
        <w:autoSpaceDN/>
        <w:adjustRightInd/>
        <w:jc w:val="both"/>
        <w:textAlignment w:val="auto"/>
        <w:rPr>
          <w:b/>
          <w:lang w:eastAsia="x-none"/>
        </w:rPr>
      </w:pPr>
      <w:r w:rsidRPr="000711FF">
        <w:rPr>
          <w:b/>
          <w:lang w:eastAsia="x-none"/>
        </w:rPr>
        <w:t>Observation 1</w:t>
      </w:r>
      <w:r w:rsidRPr="00B223B1">
        <w:rPr>
          <w:b/>
          <w:lang w:eastAsia="x-none"/>
        </w:rPr>
        <w:t xml:space="preserve">: The current UE capability </w:t>
      </w:r>
      <w:r w:rsidR="006F4624" w:rsidRPr="00B223B1">
        <w:rPr>
          <w:b/>
          <w:lang w:eastAsia="x-none"/>
        </w:rPr>
        <w:t xml:space="preserve">on the </w:t>
      </w:r>
      <w:r w:rsidR="006F55FD">
        <w:rPr>
          <w:b/>
          <w:lang w:eastAsia="x-none"/>
        </w:rPr>
        <w:t xml:space="preserve">maximum </w:t>
      </w:r>
      <w:r w:rsidR="006F4624" w:rsidRPr="00B223B1">
        <w:rPr>
          <w:b/>
          <w:lang w:eastAsia="x-none"/>
        </w:rPr>
        <w:t>number of CCEs for channel estimation per slot cannot support URLLC properly, so the number should be increased.</w:t>
      </w:r>
    </w:p>
    <w:p w14:paraId="4FE22E5F" w14:textId="7FD3B066" w:rsidR="00C63AF4" w:rsidRDefault="00C63AF4" w:rsidP="00C63AF4">
      <w:pPr>
        <w:pStyle w:val="Caption"/>
        <w:keepNext/>
        <w:jc w:val="center"/>
      </w:pPr>
      <w:r>
        <w:t xml:space="preserve">Table </w:t>
      </w:r>
      <w:r>
        <w:fldChar w:fldCharType="begin"/>
      </w:r>
      <w:r>
        <w:instrText xml:space="preserve"> SEQ Table \* ARABIC </w:instrText>
      </w:r>
      <w:r>
        <w:fldChar w:fldCharType="separate"/>
      </w:r>
      <w:r w:rsidR="000539E4">
        <w:rPr>
          <w:noProof/>
        </w:rPr>
        <w:t>1</w:t>
      </w:r>
      <w:r>
        <w:fldChar w:fldCharType="end"/>
      </w:r>
      <w:r>
        <w:t xml:space="preserve"> Number of CCEs </w:t>
      </w:r>
      <w:r w:rsidR="00A50F4E">
        <w:t xml:space="preserve">for channel estimation </w:t>
      </w:r>
      <w:r>
        <w:t>needed for different cases</w:t>
      </w:r>
    </w:p>
    <w:tbl>
      <w:tblPr>
        <w:tblStyle w:val="TableGrid"/>
        <w:tblW w:w="0" w:type="auto"/>
        <w:jc w:val="center"/>
        <w:tblLook w:val="04A0" w:firstRow="1" w:lastRow="0" w:firstColumn="1" w:lastColumn="0" w:noHBand="0" w:noVBand="1"/>
      </w:tblPr>
      <w:tblGrid>
        <w:gridCol w:w="2318"/>
        <w:gridCol w:w="1474"/>
        <w:gridCol w:w="1475"/>
        <w:gridCol w:w="1674"/>
        <w:gridCol w:w="1559"/>
      </w:tblGrid>
      <w:tr w:rsidR="00CF6F11" w14:paraId="0FF75452" w14:textId="77777777" w:rsidTr="00662E96">
        <w:trPr>
          <w:jc w:val="center"/>
        </w:trPr>
        <w:tc>
          <w:tcPr>
            <w:tcW w:w="2318" w:type="dxa"/>
          </w:tcPr>
          <w:p w14:paraId="07397650" w14:textId="77777777" w:rsidR="00CF6F11" w:rsidRDefault="00CF6F11" w:rsidP="00E303D5">
            <w:pPr>
              <w:overflowPunct/>
              <w:autoSpaceDE/>
              <w:autoSpaceDN/>
              <w:adjustRightInd/>
              <w:spacing w:after="0"/>
              <w:jc w:val="both"/>
              <w:textAlignment w:val="auto"/>
              <w:rPr>
                <w:lang w:eastAsia="x-none"/>
              </w:rPr>
            </w:pPr>
          </w:p>
        </w:tc>
        <w:tc>
          <w:tcPr>
            <w:tcW w:w="1474" w:type="dxa"/>
          </w:tcPr>
          <w:p w14:paraId="427C8BB1" w14:textId="7F514AFA" w:rsidR="00CF6F11" w:rsidRDefault="00CF6F11" w:rsidP="00D72935">
            <w:pPr>
              <w:overflowPunct/>
              <w:autoSpaceDE/>
              <w:autoSpaceDN/>
              <w:adjustRightInd/>
              <w:spacing w:after="0"/>
              <w:jc w:val="center"/>
              <w:textAlignment w:val="auto"/>
              <w:rPr>
                <w:lang w:eastAsia="x-none"/>
              </w:rPr>
            </w:pPr>
            <w:r>
              <w:rPr>
                <w:lang w:eastAsia="x-none"/>
              </w:rPr>
              <w:t>One candidate</w:t>
            </w:r>
            <w:r w:rsidR="00D72935">
              <w:rPr>
                <w:lang w:eastAsia="x-none"/>
              </w:rPr>
              <w:t xml:space="preserve"> of AL8</w:t>
            </w:r>
          </w:p>
        </w:tc>
        <w:tc>
          <w:tcPr>
            <w:tcW w:w="1475" w:type="dxa"/>
          </w:tcPr>
          <w:p w14:paraId="3F07DAB8" w14:textId="729EF365" w:rsidR="00CF6F11" w:rsidRDefault="00CF6F11" w:rsidP="00D72935">
            <w:pPr>
              <w:overflowPunct/>
              <w:autoSpaceDE/>
              <w:autoSpaceDN/>
              <w:adjustRightInd/>
              <w:spacing w:after="0"/>
              <w:jc w:val="center"/>
              <w:textAlignment w:val="auto"/>
              <w:rPr>
                <w:lang w:eastAsia="x-none"/>
              </w:rPr>
            </w:pPr>
            <w:r>
              <w:rPr>
                <w:lang w:eastAsia="x-none"/>
              </w:rPr>
              <w:t xml:space="preserve">One </w:t>
            </w:r>
            <w:r w:rsidR="00D72935">
              <w:rPr>
                <w:lang w:eastAsia="x-none"/>
              </w:rPr>
              <w:t xml:space="preserve">candidate of </w:t>
            </w:r>
            <w:r>
              <w:rPr>
                <w:lang w:eastAsia="x-none"/>
              </w:rPr>
              <w:t>AL16</w:t>
            </w:r>
          </w:p>
        </w:tc>
        <w:tc>
          <w:tcPr>
            <w:tcW w:w="1674" w:type="dxa"/>
          </w:tcPr>
          <w:p w14:paraId="2B5EA162" w14:textId="345F9E61" w:rsidR="00CF6F11" w:rsidRDefault="00CF6F11" w:rsidP="00D72935">
            <w:pPr>
              <w:overflowPunct/>
              <w:autoSpaceDE/>
              <w:autoSpaceDN/>
              <w:adjustRightInd/>
              <w:spacing w:after="0"/>
              <w:jc w:val="center"/>
              <w:textAlignment w:val="auto"/>
              <w:rPr>
                <w:lang w:eastAsia="x-none"/>
              </w:rPr>
            </w:pPr>
            <w:r>
              <w:rPr>
                <w:lang w:eastAsia="x-none"/>
              </w:rPr>
              <w:t>Two candidates</w:t>
            </w:r>
            <w:r w:rsidR="00D72935">
              <w:rPr>
                <w:lang w:eastAsia="x-none"/>
              </w:rPr>
              <w:t xml:space="preserve"> of AL8</w:t>
            </w:r>
          </w:p>
        </w:tc>
        <w:tc>
          <w:tcPr>
            <w:tcW w:w="1559" w:type="dxa"/>
          </w:tcPr>
          <w:p w14:paraId="6861EC97" w14:textId="07FAD733" w:rsidR="00CF6F11" w:rsidRDefault="00CF6F11" w:rsidP="00D72935">
            <w:pPr>
              <w:overflowPunct/>
              <w:autoSpaceDE/>
              <w:autoSpaceDN/>
              <w:adjustRightInd/>
              <w:spacing w:after="0"/>
              <w:jc w:val="center"/>
              <w:textAlignment w:val="auto"/>
              <w:rPr>
                <w:lang w:eastAsia="x-none"/>
              </w:rPr>
            </w:pPr>
            <w:r>
              <w:rPr>
                <w:lang w:eastAsia="x-none"/>
              </w:rPr>
              <w:t>Two candidates</w:t>
            </w:r>
            <w:r w:rsidR="00D72935">
              <w:rPr>
                <w:lang w:eastAsia="x-none"/>
              </w:rPr>
              <w:t xml:space="preserve"> of AL16</w:t>
            </w:r>
          </w:p>
        </w:tc>
      </w:tr>
      <w:tr w:rsidR="00CF6F11" w14:paraId="3CC5BBEE" w14:textId="77777777" w:rsidTr="00662E96">
        <w:trPr>
          <w:jc w:val="center"/>
        </w:trPr>
        <w:tc>
          <w:tcPr>
            <w:tcW w:w="2318" w:type="dxa"/>
          </w:tcPr>
          <w:p w14:paraId="1E6A8DDB" w14:textId="6C590E72" w:rsidR="00CF6F11" w:rsidRDefault="00CF6F11" w:rsidP="00E303D5">
            <w:pPr>
              <w:overflowPunct/>
              <w:autoSpaceDE/>
              <w:autoSpaceDN/>
              <w:adjustRightInd/>
              <w:spacing w:after="0"/>
              <w:jc w:val="both"/>
              <w:textAlignment w:val="auto"/>
              <w:rPr>
                <w:lang w:eastAsia="x-none"/>
              </w:rPr>
            </w:pPr>
            <w:r>
              <w:rPr>
                <w:lang w:eastAsia="x-none"/>
              </w:rPr>
              <w:t>15</w:t>
            </w:r>
            <w:r w:rsidR="009F4133">
              <w:rPr>
                <w:lang w:eastAsia="x-none"/>
              </w:rPr>
              <w:t>k</w:t>
            </w:r>
            <w:r>
              <w:rPr>
                <w:lang w:eastAsia="x-none"/>
              </w:rPr>
              <w:t>Hz SCS, 4 monitoring occasions per slot</w:t>
            </w:r>
          </w:p>
        </w:tc>
        <w:tc>
          <w:tcPr>
            <w:tcW w:w="1474" w:type="dxa"/>
            <w:vAlign w:val="center"/>
          </w:tcPr>
          <w:p w14:paraId="78D0C9A5" w14:textId="65D3B658" w:rsidR="00CF6F11" w:rsidRDefault="00CF6F11" w:rsidP="00D72935">
            <w:pPr>
              <w:overflowPunct/>
              <w:autoSpaceDE/>
              <w:autoSpaceDN/>
              <w:adjustRightInd/>
              <w:spacing w:after="0"/>
              <w:jc w:val="center"/>
              <w:textAlignment w:val="auto"/>
              <w:rPr>
                <w:lang w:eastAsia="x-none"/>
              </w:rPr>
            </w:pPr>
            <w:r>
              <w:rPr>
                <w:lang w:eastAsia="x-none"/>
              </w:rPr>
              <w:t>32</w:t>
            </w:r>
          </w:p>
        </w:tc>
        <w:tc>
          <w:tcPr>
            <w:tcW w:w="1475" w:type="dxa"/>
            <w:vAlign w:val="center"/>
          </w:tcPr>
          <w:p w14:paraId="7CD4BCE4" w14:textId="6026ACFA"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64</w:t>
            </w:r>
          </w:p>
        </w:tc>
        <w:tc>
          <w:tcPr>
            <w:tcW w:w="1674" w:type="dxa"/>
            <w:vAlign w:val="center"/>
          </w:tcPr>
          <w:p w14:paraId="085F8412" w14:textId="31417D35"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64</w:t>
            </w:r>
          </w:p>
        </w:tc>
        <w:tc>
          <w:tcPr>
            <w:tcW w:w="1559" w:type="dxa"/>
            <w:vAlign w:val="center"/>
          </w:tcPr>
          <w:p w14:paraId="535A6926" w14:textId="44D8B3F1"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128</w:t>
            </w:r>
          </w:p>
        </w:tc>
      </w:tr>
      <w:tr w:rsidR="00CF6F11" w14:paraId="174A00BD" w14:textId="77777777" w:rsidTr="00662E96">
        <w:trPr>
          <w:jc w:val="center"/>
        </w:trPr>
        <w:tc>
          <w:tcPr>
            <w:tcW w:w="2318" w:type="dxa"/>
          </w:tcPr>
          <w:p w14:paraId="08C766A4" w14:textId="2F8C2E04" w:rsidR="00CF6F11" w:rsidRDefault="00CF6F11" w:rsidP="00E303D5">
            <w:pPr>
              <w:overflowPunct/>
              <w:autoSpaceDE/>
              <w:autoSpaceDN/>
              <w:adjustRightInd/>
              <w:spacing w:after="0"/>
              <w:jc w:val="both"/>
              <w:textAlignment w:val="auto"/>
              <w:rPr>
                <w:lang w:eastAsia="x-none"/>
              </w:rPr>
            </w:pPr>
            <w:r>
              <w:rPr>
                <w:lang w:eastAsia="x-none"/>
              </w:rPr>
              <w:t>30</w:t>
            </w:r>
            <w:r w:rsidR="009F4133">
              <w:rPr>
                <w:lang w:eastAsia="x-none"/>
              </w:rPr>
              <w:t>k</w:t>
            </w:r>
            <w:r>
              <w:rPr>
                <w:lang w:eastAsia="x-none"/>
              </w:rPr>
              <w:t>Hz SCS, 2 monitoring occasions per slot</w:t>
            </w:r>
          </w:p>
        </w:tc>
        <w:tc>
          <w:tcPr>
            <w:tcW w:w="1474" w:type="dxa"/>
            <w:vAlign w:val="center"/>
          </w:tcPr>
          <w:p w14:paraId="64B95880" w14:textId="55CA2BCB" w:rsidR="00CF6F11" w:rsidRDefault="00CF6F11" w:rsidP="00D72935">
            <w:pPr>
              <w:overflowPunct/>
              <w:autoSpaceDE/>
              <w:autoSpaceDN/>
              <w:adjustRightInd/>
              <w:spacing w:after="0"/>
              <w:jc w:val="center"/>
              <w:textAlignment w:val="auto"/>
              <w:rPr>
                <w:lang w:eastAsia="x-none"/>
              </w:rPr>
            </w:pPr>
            <w:r>
              <w:rPr>
                <w:lang w:eastAsia="x-none"/>
              </w:rPr>
              <w:t>16</w:t>
            </w:r>
          </w:p>
        </w:tc>
        <w:tc>
          <w:tcPr>
            <w:tcW w:w="1475" w:type="dxa"/>
            <w:vAlign w:val="center"/>
          </w:tcPr>
          <w:p w14:paraId="358505CF" w14:textId="1CE9AE3F" w:rsidR="00CF6F11" w:rsidRDefault="00CF6F11" w:rsidP="00D72935">
            <w:pPr>
              <w:overflowPunct/>
              <w:autoSpaceDE/>
              <w:autoSpaceDN/>
              <w:adjustRightInd/>
              <w:spacing w:after="0"/>
              <w:jc w:val="center"/>
              <w:textAlignment w:val="auto"/>
              <w:rPr>
                <w:lang w:eastAsia="x-none"/>
              </w:rPr>
            </w:pPr>
            <w:r>
              <w:rPr>
                <w:lang w:eastAsia="x-none"/>
              </w:rPr>
              <w:t>32</w:t>
            </w:r>
          </w:p>
        </w:tc>
        <w:tc>
          <w:tcPr>
            <w:tcW w:w="1674" w:type="dxa"/>
            <w:vAlign w:val="center"/>
          </w:tcPr>
          <w:p w14:paraId="4B3CB1D6" w14:textId="496FD0CC" w:rsidR="00CF6F11" w:rsidRDefault="00CF6F11" w:rsidP="00D72935">
            <w:pPr>
              <w:overflowPunct/>
              <w:autoSpaceDE/>
              <w:autoSpaceDN/>
              <w:adjustRightInd/>
              <w:spacing w:after="0"/>
              <w:jc w:val="center"/>
              <w:textAlignment w:val="auto"/>
              <w:rPr>
                <w:lang w:eastAsia="x-none"/>
              </w:rPr>
            </w:pPr>
            <w:r>
              <w:rPr>
                <w:lang w:eastAsia="x-none"/>
              </w:rPr>
              <w:t>32</w:t>
            </w:r>
          </w:p>
        </w:tc>
        <w:tc>
          <w:tcPr>
            <w:tcW w:w="1559" w:type="dxa"/>
            <w:vAlign w:val="center"/>
          </w:tcPr>
          <w:p w14:paraId="727F3E33" w14:textId="52589DC2" w:rsidR="00CF6F11" w:rsidRPr="00662E96" w:rsidRDefault="00CF6F11" w:rsidP="00D72935">
            <w:pPr>
              <w:overflowPunct/>
              <w:autoSpaceDE/>
              <w:autoSpaceDN/>
              <w:adjustRightInd/>
              <w:spacing w:after="0"/>
              <w:jc w:val="center"/>
              <w:textAlignment w:val="auto"/>
              <w:rPr>
                <w:b/>
                <w:lang w:eastAsia="x-none"/>
              </w:rPr>
            </w:pPr>
            <w:r w:rsidRPr="00662E96">
              <w:rPr>
                <w:b/>
                <w:color w:val="FF0000"/>
                <w:lang w:eastAsia="x-none"/>
              </w:rPr>
              <w:t>64</w:t>
            </w:r>
          </w:p>
        </w:tc>
      </w:tr>
    </w:tbl>
    <w:p w14:paraId="43070E3E" w14:textId="77777777" w:rsidR="00901349" w:rsidRDefault="00901349" w:rsidP="00E303D5">
      <w:pPr>
        <w:overflowPunct/>
        <w:autoSpaceDE/>
        <w:autoSpaceDN/>
        <w:adjustRightInd/>
        <w:spacing w:after="0"/>
        <w:jc w:val="both"/>
        <w:textAlignment w:val="auto"/>
        <w:rPr>
          <w:lang w:eastAsia="x-none"/>
        </w:rPr>
      </w:pPr>
    </w:p>
    <w:p w14:paraId="0DB62395" w14:textId="5AB22D62" w:rsidR="00A66D34" w:rsidRDefault="00A50F4E" w:rsidP="00300EF8">
      <w:pPr>
        <w:overflowPunct/>
        <w:autoSpaceDE/>
        <w:autoSpaceDN/>
        <w:adjustRightInd/>
        <w:jc w:val="both"/>
        <w:textAlignment w:val="auto"/>
        <w:rPr>
          <w:lang w:eastAsia="x-none"/>
        </w:rPr>
      </w:pPr>
      <w:r>
        <w:rPr>
          <w:lang w:eastAsia="x-none"/>
        </w:rPr>
        <w:t>It is clear</w:t>
      </w:r>
      <w:r w:rsidR="009F4133">
        <w:rPr>
          <w:lang w:eastAsia="x-none"/>
        </w:rPr>
        <w:t>,</w:t>
      </w:r>
      <w:r>
        <w:rPr>
          <w:lang w:eastAsia="x-none"/>
        </w:rPr>
        <w:t xml:space="preserve"> that the number of CCEs for channel estimation is the most restrictive factor. </w:t>
      </w:r>
      <w:r w:rsidR="004444F8">
        <w:rPr>
          <w:lang w:eastAsia="x-none"/>
        </w:rPr>
        <w:t>In terms of the number of BDs, the iss</w:t>
      </w:r>
      <w:r w:rsidR="004A7CB7">
        <w:rPr>
          <w:lang w:eastAsia="x-none"/>
        </w:rPr>
        <w:t xml:space="preserve">ue is not as severe, but it </w:t>
      </w:r>
      <w:r w:rsidR="004444F8">
        <w:rPr>
          <w:lang w:eastAsia="x-none"/>
        </w:rPr>
        <w:t>still ha</w:t>
      </w:r>
      <w:r w:rsidR="004A7CB7">
        <w:rPr>
          <w:lang w:eastAsia="x-none"/>
        </w:rPr>
        <w:t>s</w:t>
      </w:r>
      <w:r w:rsidR="004444F8">
        <w:rPr>
          <w:lang w:eastAsia="x-none"/>
        </w:rPr>
        <w:t xml:space="preserve"> impact</w:t>
      </w:r>
      <w:r w:rsidR="004A7CB7">
        <w:rPr>
          <w:lang w:eastAsia="x-none"/>
        </w:rPr>
        <w:t xml:space="preserve"> on the blocking probability</w:t>
      </w:r>
      <w:r w:rsidR="004444F8">
        <w:rPr>
          <w:lang w:eastAsia="x-none"/>
        </w:rPr>
        <w:t>.</w:t>
      </w:r>
      <w:r w:rsidR="00460558">
        <w:rPr>
          <w:lang w:eastAsia="x-none"/>
        </w:rPr>
        <w:t xml:space="preserve"> This is</w:t>
      </w:r>
      <w:r w:rsidR="00E16033">
        <w:rPr>
          <w:lang w:eastAsia="x-none"/>
        </w:rPr>
        <w:t xml:space="preserve"> especially </w:t>
      </w:r>
      <w:r w:rsidR="00460558">
        <w:rPr>
          <w:lang w:eastAsia="x-none"/>
        </w:rPr>
        <w:t>a concern</w:t>
      </w:r>
      <w:r w:rsidR="00E16033">
        <w:rPr>
          <w:lang w:eastAsia="x-none"/>
        </w:rPr>
        <w:t xml:space="preserve"> if a UE </w:t>
      </w:r>
      <w:r w:rsidR="00AD1EB6">
        <w:rPr>
          <w:lang w:eastAsia="x-none"/>
        </w:rPr>
        <w:t xml:space="preserve">requires </w:t>
      </w:r>
      <w:r w:rsidR="00E16033">
        <w:rPr>
          <w:lang w:eastAsia="x-none"/>
        </w:rPr>
        <w:t xml:space="preserve">both eMBB and URLLC services, meaning that it will need to monitor </w:t>
      </w:r>
      <w:r w:rsidR="00460558">
        <w:rPr>
          <w:lang w:eastAsia="x-none"/>
        </w:rPr>
        <w:t xml:space="preserve">other </w:t>
      </w:r>
      <w:r w:rsidR="00AD1EB6">
        <w:rPr>
          <w:lang w:eastAsia="x-none"/>
        </w:rPr>
        <w:t xml:space="preserve">(larger) </w:t>
      </w:r>
      <w:r w:rsidR="00460558">
        <w:rPr>
          <w:lang w:eastAsia="x-none"/>
        </w:rPr>
        <w:t xml:space="preserve">DCI formats for eMBB services. Without increasing the number of BDs, it means that the total number </w:t>
      </w:r>
      <w:r w:rsidR="00AD1EB6">
        <w:rPr>
          <w:lang w:eastAsia="x-none"/>
        </w:rPr>
        <w:t xml:space="preserve">of BDs </w:t>
      </w:r>
      <w:r w:rsidR="00460558">
        <w:rPr>
          <w:lang w:eastAsia="x-none"/>
        </w:rPr>
        <w:t xml:space="preserve">is </w:t>
      </w:r>
      <w:r w:rsidR="00AD1EB6">
        <w:rPr>
          <w:lang w:eastAsia="x-none"/>
        </w:rPr>
        <w:t xml:space="preserve">to be </w:t>
      </w:r>
      <w:r w:rsidR="00460558">
        <w:rPr>
          <w:lang w:eastAsia="x-none"/>
        </w:rPr>
        <w:t>split between eMBB and URLLC, which will certainly affect the block</w:t>
      </w:r>
      <w:r w:rsidR="009F4133">
        <w:rPr>
          <w:lang w:eastAsia="x-none"/>
        </w:rPr>
        <w:t>ing</w:t>
      </w:r>
      <w:r w:rsidR="00460558">
        <w:rPr>
          <w:lang w:eastAsia="x-none"/>
        </w:rPr>
        <w:t xml:space="preserve"> probability at least for eMBB (if we assume URLLC always takes </w:t>
      </w:r>
      <w:r w:rsidR="00460558" w:rsidRPr="00A66D34">
        <w:rPr>
          <w:lang w:eastAsia="x-none"/>
        </w:rPr>
        <w:t>priority).</w:t>
      </w:r>
    </w:p>
    <w:p w14:paraId="23E665C9" w14:textId="525191E4" w:rsidR="006A0674" w:rsidRDefault="00985DB1" w:rsidP="00300EF8">
      <w:pPr>
        <w:overflowPunct/>
        <w:autoSpaceDE/>
        <w:autoSpaceDN/>
        <w:adjustRightInd/>
        <w:jc w:val="both"/>
        <w:textAlignment w:val="auto"/>
        <w:rPr>
          <w:lang w:eastAsia="x-none"/>
        </w:rPr>
      </w:pPr>
      <w:r w:rsidRPr="00A66D34">
        <w:rPr>
          <w:lang w:eastAsia="x-none"/>
        </w:rPr>
        <w:t xml:space="preserve">As a simple comparison, </w:t>
      </w:r>
      <w:r w:rsidR="004C6B51" w:rsidRPr="00A66D34">
        <w:rPr>
          <w:lang w:eastAsia="x-none"/>
        </w:rPr>
        <w:t xml:space="preserve">LTE sTTI has added additional BD </w:t>
      </w:r>
      <w:r w:rsidR="00300EF8" w:rsidRPr="00A66D34">
        <w:rPr>
          <w:lang w:eastAsia="x-none"/>
        </w:rPr>
        <w:t>candidates when sTTI is introduced, instead of splitting the existing number.</w:t>
      </w:r>
      <w:r w:rsidR="00300EF8">
        <w:rPr>
          <w:lang w:eastAsia="x-none"/>
        </w:rPr>
        <w:t xml:space="preserve"> </w:t>
      </w:r>
      <w:r w:rsidR="00A66D34">
        <w:rPr>
          <w:lang w:eastAsia="x-none"/>
        </w:rPr>
        <w:t xml:space="preserve">For </w:t>
      </w:r>
      <w:r w:rsidR="005A7A6A">
        <w:rPr>
          <w:lang w:eastAsia="x-none"/>
        </w:rPr>
        <w:t>a UE</w:t>
      </w:r>
      <w:r w:rsidR="00A66D34">
        <w:rPr>
          <w:lang w:eastAsia="x-none"/>
        </w:rPr>
        <w:t xml:space="preserve"> supporting sTTI, </w:t>
      </w:r>
      <w:r w:rsidR="005A7A6A">
        <w:rPr>
          <w:lang w:eastAsia="x-none"/>
        </w:rPr>
        <w:t xml:space="preserve">the UE supports an additional 6 BDs per </w:t>
      </w:r>
      <w:r w:rsidR="00AD1EB6">
        <w:rPr>
          <w:lang w:eastAsia="x-none"/>
        </w:rPr>
        <w:t>subslot</w:t>
      </w:r>
      <w:r w:rsidR="005A7A6A">
        <w:rPr>
          <w:lang w:eastAsia="x-none"/>
        </w:rPr>
        <w:t xml:space="preserve"> TTI (36 BDs per subframe), and 12 BDs per slot TTI (24 BDs per subframe)</w:t>
      </w:r>
      <w:r w:rsidR="00DF3330">
        <w:rPr>
          <w:lang w:eastAsia="x-none"/>
        </w:rPr>
        <w:t xml:space="preserve">. </w:t>
      </w:r>
      <w:r w:rsidR="00A32CC5">
        <w:rPr>
          <w:lang w:eastAsia="x-none"/>
        </w:rPr>
        <w:t xml:space="preserve">In short, LTE sTTI supports 12 (CSS) + </w:t>
      </w:r>
      <w:r w:rsidR="00AD1EB6">
        <w:rPr>
          <w:lang w:eastAsia="x-none"/>
        </w:rPr>
        <w:t>48</w:t>
      </w:r>
      <w:r w:rsidR="00A32CC5">
        <w:rPr>
          <w:lang w:eastAsia="x-none"/>
        </w:rPr>
        <w:t xml:space="preserve"> (USS</w:t>
      </w:r>
      <w:r w:rsidR="00AD1EB6">
        <w:rPr>
          <w:lang w:eastAsia="x-none"/>
        </w:rPr>
        <w:t>, 1ms TTI</w:t>
      </w:r>
      <w:r w:rsidR="008C7905">
        <w:rPr>
          <w:lang w:eastAsia="x-none"/>
        </w:rPr>
        <w:t>, for UEs supporting UL MIMO</w:t>
      </w:r>
      <w:r w:rsidR="00A32CC5">
        <w:rPr>
          <w:lang w:eastAsia="x-none"/>
        </w:rPr>
        <w:t xml:space="preserve">) </w:t>
      </w:r>
      <w:r w:rsidR="00AD1EB6">
        <w:rPr>
          <w:lang w:eastAsia="x-none"/>
        </w:rPr>
        <w:t xml:space="preserve">+ 36 (USS, sTTI) </w:t>
      </w:r>
      <w:r w:rsidR="00A32CC5">
        <w:rPr>
          <w:lang w:eastAsia="x-none"/>
        </w:rPr>
        <w:t xml:space="preserve">= </w:t>
      </w:r>
      <w:r w:rsidR="00AD1EB6" w:rsidRPr="004532F7">
        <w:rPr>
          <w:b/>
          <w:color w:val="FF0000"/>
          <w:lang w:eastAsia="x-none"/>
        </w:rPr>
        <w:t>96</w:t>
      </w:r>
      <w:r w:rsidR="00A32CC5">
        <w:rPr>
          <w:lang w:eastAsia="x-none"/>
        </w:rPr>
        <w:t xml:space="preserve"> BDs</w:t>
      </w:r>
      <w:r w:rsidR="00B512DA">
        <w:rPr>
          <w:lang w:eastAsia="x-none"/>
        </w:rPr>
        <w:t xml:space="preserve"> on a carrier</w:t>
      </w:r>
      <w:r w:rsidR="00F400BE">
        <w:rPr>
          <w:lang w:eastAsia="x-none"/>
        </w:rPr>
        <w:t xml:space="preserve">, while NR case 2 supports </w:t>
      </w:r>
      <w:r w:rsidR="00F400BE" w:rsidRPr="004532F7">
        <w:rPr>
          <w:b/>
          <w:color w:val="FF0000"/>
          <w:lang w:eastAsia="x-none"/>
        </w:rPr>
        <w:t>44</w:t>
      </w:r>
      <w:r w:rsidR="00F400BE">
        <w:rPr>
          <w:lang w:eastAsia="x-none"/>
        </w:rPr>
        <w:t xml:space="preserve"> BDs, which is certainly a big gap. </w:t>
      </w:r>
    </w:p>
    <w:p w14:paraId="39C6C00C" w14:textId="28D851C7" w:rsidR="00A711BA" w:rsidRDefault="006A0674" w:rsidP="00300EF8">
      <w:pPr>
        <w:overflowPunct/>
        <w:autoSpaceDE/>
        <w:autoSpaceDN/>
        <w:adjustRightInd/>
        <w:jc w:val="both"/>
        <w:textAlignment w:val="auto"/>
        <w:rPr>
          <w:lang w:eastAsia="x-none"/>
        </w:rPr>
      </w:pPr>
      <w:r>
        <w:rPr>
          <w:lang w:eastAsia="x-none"/>
        </w:rPr>
        <w:t xml:space="preserve">A similar comparison can be made in terms of number of CCEs for </w:t>
      </w:r>
      <w:r w:rsidR="000F1259">
        <w:rPr>
          <w:lang w:eastAsia="x-none"/>
        </w:rPr>
        <w:t>channel estimation</w:t>
      </w:r>
      <w:r>
        <w:rPr>
          <w:lang w:eastAsia="x-none"/>
        </w:rPr>
        <w:t xml:space="preserve"> per subframe for LTE. In addition to LTE PDCCH monitoring (16 CCEs for CSS, up to 42 CCEs for USS), a</w:t>
      </w:r>
      <w:r w:rsidR="002849CE">
        <w:rPr>
          <w:lang w:eastAsia="x-none"/>
        </w:rPr>
        <w:t>n</w:t>
      </w:r>
      <w:r>
        <w:rPr>
          <w:lang w:eastAsia="x-none"/>
        </w:rPr>
        <w:t xml:space="preserve"> </w:t>
      </w:r>
      <w:r w:rsidR="002849CE">
        <w:rPr>
          <w:lang w:eastAsia="x-none"/>
        </w:rPr>
        <w:t>s</w:t>
      </w:r>
      <w:r>
        <w:rPr>
          <w:lang w:eastAsia="x-none"/>
        </w:rPr>
        <w:t>TTI UE will need to receive up to 16 SCCEs</w:t>
      </w:r>
      <w:r w:rsidR="00B0731C">
        <w:rPr>
          <w:lang w:eastAsia="x-none"/>
        </w:rPr>
        <w:t xml:space="preserve"> per </w:t>
      </w:r>
      <w:r w:rsidR="00122293">
        <w:rPr>
          <w:lang w:eastAsia="x-none"/>
        </w:rPr>
        <w:t>occasion</w:t>
      </w:r>
      <w:r>
        <w:rPr>
          <w:lang w:eastAsia="x-none"/>
        </w:rPr>
        <w:t xml:space="preserve"> (5 SPDCCH occasions per subframe) for subslot TTI and one SPDCCH with up to 32 SCCEs for slot TTI. </w:t>
      </w:r>
      <w:r w:rsidR="00122293">
        <w:rPr>
          <w:lang w:eastAsia="x-none"/>
        </w:rPr>
        <w:t>T</w:t>
      </w:r>
      <w:r>
        <w:rPr>
          <w:lang w:eastAsia="x-none"/>
        </w:rPr>
        <w:t xml:space="preserve">his would mean that e.g. a subslot TTI UE will need to perform all together up to 16 (CSS) + 42 (USS, PDCCH) + 5x 16 (SPDCCH) = </w:t>
      </w:r>
      <w:r w:rsidRPr="004532F7">
        <w:rPr>
          <w:b/>
          <w:color w:val="FF0000"/>
          <w:lang w:eastAsia="x-none"/>
        </w:rPr>
        <w:t>138</w:t>
      </w:r>
      <w:r>
        <w:rPr>
          <w:lang w:eastAsia="x-none"/>
        </w:rPr>
        <w:t xml:space="preserve"> (S)CCEs within a 1ms subframe, compared to </w:t>
      </w:r>
      <w:r w:rsidRPr="004532F7">
        <w:rPr>
          <w:b/>
          <w:color w:val="FF0000"/>
          <w:lang w:eastAsia="x-none"/>
        </w:rPr>
        <w:t>56</w:t>
      </w:r>
      <w:r>
        <w:rPr>
          <w:lang w:eastAsia="x-none"/>
        </w:rPr>
        <w:t xml:space="preserve"> CCEs per slot in case of NR. </w:t>
      </w:r>
      <w:r w:rsidR="00F400BE">
        <w:rPr>
          <w:lang w:eastAsia="x-none"/>
        </w:rPr>
        <w:t>This surely will result in worse NR performance compared to LTE.</w:t>
      </w:r>
    </w:p>
    <w:p w14:paraId="6B49F696" w14:textId="2FCE1A02" w:rsidR="00E303D5" w:rsidRPr="00B223B1" w:rsidRDefault="007B306A" w:rsidP="005B6307">
      <w:pPr>
        <w:overflowPunct/>
        <w:autoSpaceDE/>
        <w:autoSpaceDN/>
        <w:adjustRightInd/>
        <w:jc w:val="both"/>
        <w:textAlignment w:val="auto"/>
        <w:rPr>
          <w:b/>
          <w:lang w:val="en-US"/>
        </w:rPr>
      </w:pPr>
      <w:r w:rsidRPr="000711FF">
        <w:rPr>
          <w:b/>
          <w:lang w:eastAsia="x-none"/>
        </w:rPr>
        <w:t>Observation 2</w:t>
      </w:r>
      <w:r w:rsidRPr="00B223B1">
        <w:rPr>
          <w:b/>
          <w:lang w:eastAsia="x-none"/>
        </w:rPr>
        <w:t xml:space="preserve">: The current UE capability on the </w:t>
      </w:r>
      <w:r w:rsidR="009F4133">
        <w:rPr>
          <w:b/>
          <w:lang w:eastAsia="x-none"/>
        </w:rPr>
        <w:t xml:space="preserve">maximum </w:t>
      </w:r>
      <w:r w:rsidRPr="00B223B1">
        <w:rPr>
          <w:b/>
          <w:lang w:eastAsia="x-none"/>
        </w:rPr>
        <w:t xml:space="preserve">number of BDs and the </w:t>
      </w:r>
      <w:r w:rsidR="009F4133">
        <w:rPr>
          <w:b/>
          <w:lang w:eastAsia="x-none"/>
        </w:rPr>
        <w:t xml:space="preserve">maximum </w:t>
      </w:r>
      <w:r w:rsidRPr="00B223B1">
        <w:rPr>
          <w:b/>
          <w:lang w:eastAsia="x-none"/>
        </w:rPr>
        <w:t xml:space="preserve">number of CCEs for channel estimation for Case 2 in NR is much </w:t>
      </w:r>
      <w:r w:rsidR="00436096">
        <w:rPr>
          <w:b/>
          <w:lang w:eastAsia="x-none"/>
        </w:rPr>
        <w:t>lower</w:t>
      </w:r>
      <w:r w:rsidR="00436096" w:rsidRPr="00B223B1">
        <w:rPr>
          <w:b/>
          <w:lang w:eastAsia="x-none"/>
        </w:rPr>
        <w:t xml:space="preserve"> </w:t>
      </w:r>
      <w:r w:rsidRPr="00B223B1">
        <w:rPr>
          <w:b/>
          <w:lang w:eastAsia="x-none"/>
        </w:rPr>
        <w:t xml:space="preserve">than </w:t>
      </w:r>
      <w:r w:rsidR="009F4133">
        <w:rPr>
          <w:b/>
          <w:lang w:eastAsia="x-none"/>
        </w:rPr>
        <w:t xml:space="preserve">for Rel-15 </w:t>
      </w:r>
      <w:r w:rsidRPr="00B223B1">
        <w:rPr>
          <w:b/>
          <w:lang w:eastAsia="x-none"/>
        </w:rPr>
        <w:t>LTE sTTI.</w:t>
      </w:r>
      <w:bookmarkStart w:id="3" w:name="_GoBack"/>
      <w:bookmarkEnd w:id="3"/>
    </w:p>
    <w:bookmarkEnd w:id="2"/>
    <w:p w14:paraId="1D45919A" w14:textId="30101C14" w:rsidR="00304490" w:rsidRDefault="00D60AA0" w:rsidP="00304490">
      <w:pPr>
        <w:pStyle w:val="Heading1"/>
      </w:pPr>
      <w:r>
        <w:t>Potential Solutions</w:t>
      </w:r>
    </w:p>
    <w:p w14:paraId="5B9966C1" w14:textId="28F592A8" w:rsidR="00F25280" w:rsidRDefault="005B6307" w:rsidP="00F25280">
      <w:pPr>
        <w:rPr>
          <w:lang w:eastAsia="x-none"/>
        </w:rPr>
      </w:pPr>
      <w:bookmarkStart w:id="4" w:name="_Hlk510133084"/>
      <w:r>
        <w:t xml:space="preserve">The current UE capability </w:t>
      </w:r>
      <w:r>
        <w:rPr>
          <w:lang w:eastAsia="x-none"/>
        </w:rPr>
        <w:t xml:space="preserve">on the number of BDs and the number of CCEs for channel estimation is defined on a per-slot basis. If we simply increase this number, there is no restriction on how these numbers could be distributed in the </w:t>
      </w:r>
      <w:r>
        <w:rPr>
          <w:lang w:eastAsia="x-none"/>
        </w:rPr>
        <w:lastRenderedPageBreak/>
        <w:t>slot</w:t>
      </w:r>
      <w:r w:rsidR="00692588">
        <w:rPr>
          <w:lang w:eastAsia="x-none"/>
        </w:rPr>
        <w:t xml:space="preserve">. Theoretically that means all the BDs and CCEs can occur at the beginning of a slot, which would increase the UE complexity significantly because it does not allow the UE to take advantage of the pipelining. On the other hand, if we take into account the fact that </w:t>
      </w:r>
      <w:r w:rsidR="00B201E5">
        <w:rPr>
          <w:lang w:eastAsia="x-none"/>
        </w:rPr>
        <w:t>the BDs will be distributed over time in practical scenarios, the processors for earlier BDs may already be available for later BDs</w:t>
      </w:r>
      <w:r w:rsidR="009E4D87">
        <w:rPr>
          <w:lang w:eastAsia="x-none"/>
        </w:rPr>
        <w:t xml:space="preserve">, </w:t>
      </w:r>
      <w:r w:rsidR="00DC0F35">
        <w:rPr>
          <w:lang w:eastAsia="x-none"/>
        </w:rPr>
        <w:t xml:space="preserve">and </w:t>
      </w:r>
      <w:r w:rsidR="009E4D87">
        <w:rPr>
          <w:lang w:eastAsia="x-none"/>
        </w:rPr>
        <w:t>the total number c</w:t>
      </w:r>
      <w:r w:rsidR="00DC0F35">
        <w:rPr>
          <w:lang w:eastAsia="x-none"/>
        </w:rPr>
        <w:t>ould</w:t>
      </w:r>
      <w:r w:rsidR="009E4D87">
        <w:rPr>
          <w:lang w:eastAsia="x-none"/>
        </w:rPr>
        <w:t xml:space="preserve"> be significantly increased without </w:t>
      </w:r>
      <w:r w:rsidR="00EC4F83">
        <w:rPr>
          <w:lang w:eastAsia="x-none"/>
        </w:rPr>
        <w:t>stressing</w:t>
      </w:r>
      <w:r w:rsidR="009E4D87">
        <w:rPr>
          <w:lang w:eastAsia="x-none"/>
        </w:rPr>
        <w:t xml:space="preserve"> UE </w:t>
      </w:r>
      <w:r w:rsidR="00EC4F83">
        <w:rPr>
          <w:lang w:eastAsia="x-none"/>
        </w:rPr>
        <w:t>implementation</w:t>
      </w:r>
      <w:r w:rsidR="009E4D87">
        <w:rPr>
          <w:lang w:eastAsia="x-none"/>
        </w:rPr>
        <w:t xml:space="preserve"> much.</w:t>
      </w:r>
      <w:r w:rsidR="00DC0F35">
        <w:rPr>
          <w:lang w:eastAsia="x-none"/>
        </w:rPr>
        <w:t xml:space="preserve"> </w:t>
      </w:r>
      <w:r w:rsidR="006F55FD">
        <w:rPr>
          <w:lang w:eastAsia="x-none"/>
        </w:rPr>
        <w:t xml:space="preserve">Thus, </w:t>
      </w:r>
      <w:r w:rsidR="00DC0F35">
        <w:rPr>
          <w:lang w:eastAsia="x-none"/>
        </w:rPr>
        <w:t xml:space="preserve">in order to alleviate the problem in UE implementation, it appears that </w:t>
      </w:r>
      <w:r w:rsidR="00DC0F35" w:rsidRPr="00662BBA">
        <w:rPr>
          <w:b/>
          <w:lang w:eastAsia="x-none"/>
        </w:rPr>
        <w:t>we should adopt a different definition than the per-slot basis counting</w:t>
      </w:r>
      <w:r w:rsidR="00DC0F35">
        <w:rPr>
          <w:lang w:eastAsia="x-none"/>
        </w:rPr>
        <w:t>.</w:t>
      </w:r>
    </w:p>
    <w:p w14:paraId="3D9FB4D7" w14:textId="769EEF9A" w:rsidR="000857C7" w:rsidRDefault="00662BBA" w:rsidP="00F25280">
      <w:pPr>
        <w:rPr>
          <w:lang w:eastAsia="x-none"/>
        </w:rPr>
      </w:pPr>
      <w:r>
        <w:rPr>
          <w:lang w:eastAsia="x-none"/>
        </w:rPr>
        <w:t>The current UE capability</w:t>
      </w:r>
      <w:r w:rsidR="00105D6D">
        <w:rPr>
          <w:lang w:eastAsia="x-none"/>
        </w:rPr>
        <w:t xml:space="preserve"> for Case 2</w:t>
      </w:r>
      <w:r>
        <w:rPr>
          <w:lang w:eastAsia="x-none"/>
        </w:rPr>
        <w:t xml:space="preserve"> is defined as the following:</w:t>
      </w:r>
    </w:p>
    <w:tbl>
      <w:tblPr>
        <w:tblStyle w:val="TableGrid"/>
        <w:tblW w:w="0" w:type="auto"/>
        <w:jc w:val="center"/>
        <w:tblLook w:val="04A0" w:firstRow="1" w:lastRow="0" w:firstColumn="1" w:lastColumn="0" w:noHBand="0" w:noVBand="1"/>
      </w:tblPr>
      <w:tblGrid>
        <w:gridCol w:w="2547"/>
        <w:gridCol w:w="1204"/>
        <w:gridCol w:w="1205"/>
        <w:gridCol w:w="1205"/>
        <w:gridCol w:w="1205"/>
      </w:tblGrid>
      <w:tr w:rsidR="00662BBA" w14:paraId="2FD95CB9" w14:textId="77777777" w:rsidTr="0099757D">
        <w:trPr>
          <w:jc w:val="center"/>
        </w:trPr>
        <w:tc>
          <w:tcPr>
            <w:tcW w:w="2547" w:type="dxa"/>
          </w:tcPr>
          <w:p w14:paraId="623263D7" w14:textId="39A83917" w:rsidR="00662BBA" w:rsidRDefault="00006B67" w:rsidP="00006B67">
            <w:pPr>
              <w:spacing w:after="0"/>
              <w:jc w:val="center"/>
              <w:rPr>
                <w:lang w:eastAsia="x-none"/>
              </w:rPr>
            </w:pPr>
            <w:r>
              <w:rPr>
                <w:lang w:eastAsia="x-none"/>
              </w:rPr>
              <w:t>SCS</w:t>
            </w:r>
          </w:p>
        </w:tc>
        <w:tc>
          <w:tcPr>
            <w:tcW w:w="1204" w:type="dxa"/>
          </w:tcPr>
          <w:p w14:paraId="422D1AB4" w14:textId="7007F286" w:rsidR="00662BBA" w:rsidRDefault="00662BBA" w:rsidP="00006B67">
            <w:pPr>
              <w:spacing w:after="0"/>
              <w:jc w:val="center"/>
              <w:rPr>
                <w:lang w:eastAsia="x-none"/>
              </w:rPr>
            </w:pPr>
            <w:r>
              <w:rPr>
                <w:lang w:eastAsia="x-none"/>
              </w:rPr>
              <w:t xml:space="preserve">15 </w:t>
            </w:r>
            <w:r w:rsidR="006F55FD">
              <w:rPr>
                <w:lang w:eastAsia="x-none"/>
              </w:rPr>
              <w:t>k</w:t>
            </w:r>
            <w:r>
              <w:rPr>
                <w:lang w:eastAsia="x-none"/>
              </w:rPr>
              <w:t>Hz</w:t>
            </w:r>
          </w:p>
        </w:tc>
        <w:tc>
          <w:tcPr>
            <w:tcW w:w="1205" w:type="dxa"/>
          </w:tcPr>
          <w:p w14:paraId="57663EEF" w14:textId="7BEFE10F" w:rsidR="00662BBA" w:rsidRDefault="00006B67" w:rsidP="00006B67">
            <w:pPr>
              <w:spacing w:after="0"/>
              <w:jc w:val="center"/>
              <w:rPr>
                <w:lang w:eastAsia="x-none"/>
              </w:rPr>
            </w:pPr>
            <w:r>
              <w:rPr>
                <w:lang w:eastAsia="x-none"/>
              </w:rPr>
              <w:t xml:space="preserve">30 </w:t>
            </w:r>
            <w:r w:rsidR="006F55FD">
              <w:rPr>
                <w:lang w:eastAsia="x-none"/>
              </w:rPr>
              <w:t>k</w:t>
            </w:r>
            <w:r>
              <w:rPr>
                <w:lang w:eastAsia="x-none"/>
              </w:rPr>
              <w:t>Hz</w:t>
            </w:r>
          </w:p>
        </w:tc>
        <w:tc>
          <w:tcPr>
            <w:tcW w:w="1205" w:type="dxa"/>
          </w:tcPr>
          <w:p w14:paraId="088944F9" w14:textId="3C99E952" w:rsidR="00662BBA" w:rsidRDefault="00006B67" w:rsidP="00006B67">
            <w:pPr>
              <w:spacing w:after="0"/>
              <w:jc w:val="center"/>
              <w:rPr>
                <w:lang w:eastAsia="x-none"/>
              </w:rPr>
            </w:pPr>
            <w:r>
              <w:rPr>
                <w:lang w:eastAsia="x-none"/>
              </w:rPr>
              <w:t xml:space="preserve">60 </w:t>
            </w:r>
            <w:r w:rsidR="006F55FD">
              <w:rPr>
                <w:lang w:eastAsia="x-none"/>
              </w:rPr>
              <w:t>k</w:t>
            </w:r>
            <w:r>
              <w:rPr>
                <w:lang w:eastAsia="x-none"/>
              </w:rPr>
              <w:t>Hz</w:t>
            </w:r>
          </w:p>
        </w:tc>
        <w:tc>
          <w:tcPr>
            <w:tcW w:w="1205" w:type="dxa"/>
          </w:tcPr>
          <w:p w14:paraId="1527B863" w14:textId="7798C5C7" w:rsidR="00662BBA" w:rsidRDefault="00006B67" w:rsidP="00006B67">
            <w:pPr>
              <w:spacing w:after="0"/>
              <w:jc w:val="center"/>
              <w:rPr>
                <w:lang w:eastAsia="x-none"/>
              </w:rPr>
            </w:pPr>
            <w:r>
              <w:rPr>
                <w:lang w:eastAsia="x-none"/>
              </w:rPr>
              <w:t xml:space="preserve">120 </w:t>
            </w:r>
            <w:r w:rsidR="006F55FD">
              <w:rPr>
                <w:lang w:eastAsia="x-none"/>
              </w:rPr>
              <w:t>k</w:t>
            </w:r>
            <w:r>
              <w:rPr>
                <w:lang w:eastAsia="x-none"/>
              </w:rPr>
              <w:t>Hz</w:t>
            </w:r>
          </w:p>
        </w:tc>
      </w:tr>
      <w:tr w:rsidR="00662BBA" w14:paraId="58D3128C" w14:textId="77777777" w:rsidTr="0099757D">
        <w:trPr>
          <w:jc w:val="center"/>
        </w:trPr>
        <w:tc>
          <w:tcPr>
            <w:tcW w:w="2547" w:type="dxa"/>
          </w:tcPr>
          <w:p w14:paraId="40C6E5DF" w14:textId="1EB1AC32" w:rsidR="00662BBA" w:rsidRDefault="00662BBA" w:rsidP="00006B67">
            <w:pPr>
              <w:spacing w:after="0"/>
              <w:rPr>
                <w:lang w:eastAsia="x-none"/>
              </w:rPr>
            </w:pPr>
            <w:r>
              <w:rPr>
                <w:lang w:eastAsia="x-none"/>
              </w:rPr>
              <w:t>Number of BDs per slot</w:t>
            </w:r>
          </w:p>
        </w:tc>
        <w:tc>
          <w:tcPr>
            <w:tcW w:w="1204" w:type="dxa"/>
          </w:tcPr>
          <w:p w14:paraId="296D6C7D" w14:textId="3A46FB41" w:rsidR="00662BBA" w:rsidRDefault="00006B67" w:rsidP="00006B67">
            <w:pPr>
              <w:spacing w:after="0"/>
              <w:jc w:val="center"/>
              <w:rPr>
                <w:lang w:eastAsia="x-none"/>
              </w:rPr>
            </w:pPr>
            <w:r>
              <w:rPr>
                <w:lang w:eastAsia="x-none"/>
              </w:rPr>
              <w:t>44</w:t>
            </w:r>
          </w:p>
        </w:tc>
        <w:tc>
          <w:tcPr>
            <w:tcW w:w="1205" w:type="dxa"/>
          </w:tcPr>
          <w:p w14:paraId="65E7AE08" w14:textId="395FD1FB" w:rsidR="00662BBA" w:rsidRDefault="00006B67" w:rsidP="00006B67">
            <w:pPr>
              <w:spacing w:after="0"/>
              <w:jc w:val="center"/>
              <w:rPr>
                <w:lang w:eastAsia="x-none"/>
              </w:rPr>
            </w:pPr>
            <w:r>
              <w:rPr>
                <w:lang w:eastAsia="x-none"/>
              </w:rPr>
              <w:t>36</w:t>
            </w:r>
          </w:p>
        </w:tc>
        <w:tc>
          <w:tcPr>
            <w:tcW w:w="1205" w:type="dxa"/>
          </w:tcPr>
          <w:p w14:paraId="040C52B5" w14:textId="2F399285" w:rsidR="00662BBA" w:rsidRDefault="00006B67" w:rsidP="00006B67">
            <w:pPr>
              <w:spacing w:after="0"/>
              <w:jc w:val="center"/>
              <w:rPr>
                <w:lang w:eastAsia="x-none"/>
              </w:rPr>
            </w:pPr>
            <w:r>
              <w:rPr>
                <w:lang w:eastAsia="x-none"/>
              </w:rPr>
              <w:t>22</w:t>
            </w:r>
          </w:p>
        </w:tc>
        <w:tc>
          <w:tcPr>
            <w:tcW w:w="1205" w:type="dxa"/>
          </w:tcPr>
          <w:p w14:paraId="67CDAF83" w14:textId="57473317" w:rsidR="00662BBA" w:rsidRDefault="00006B67" w:rsidP="00006B67">
            <w:pPr>
              <w:spacing w:after="0"/>
              <w:jc w:val="center"/>
              <w:rPr>
                <w:lang w:eastAsia="x-none"/>
              </w:rPr>
            </w:pPr>
            <w:r>
              <w:rPr>
                <w:lang w:eastAsia="x-none"/>
              </w:rPr>
              <w:t>20</w:t>
            </w:r>
          </w:p>
        </w:tc>
      </w:tr>
      <w:tr w:rsidR="00662BBA" w14:paraId="6EEC00A6" w14:textId="77777777" w:rsidTr="0099757D">
        <w:trPr>
          <w:jc w:val="center"/>
        </w:trPr>
        <w:tc>
          <w:tcPr>
            <w:tcW w:w="2547" w:type="dxa"/>
          </w:tcPr>
          <w:p w14:paraId="347B7C85" w14:textId="3C814E81" w:rsidR="00662BBA" w:rsidRDefault="00662BBA" w:rsidP="00006B67">
            <w:pPr>
              <w:spacing w:after="0"/>
              <w:rPr>
                <w:lang w:eastAsia="x-none"/>
              </w:rPr>
            </w:pPr>
            <w:r>
              <w:rPr>
                <w:lang w:eastAsia="x-none"/>
              </w:rPr>
              <w:t>Number of CCEs per slot</w:t>
            </w:r>
          </w:p>
        </w:tc>
        <w:tc>
          <w:tcPr>
            <w:tcW w:w="1204" w:type="dxa"/>
          </w:tcPr>
          <w:p w14:paraId="0064D73B" w14:textId="004BD18A" w:rsidR="00662BBA" w:rsidRDefault="00006B67" w:rsidP="00006B67">
            <w:pPr>
              <w:spacing w:after="0"/>
              <w:jc w:val="center"/>
              <w:rPr>
                <w:lang w:eastAsia="x-none"/>
              </w:rPr>
            </w:pPr>
            <w:r>
              <w:rPr>
                <w:lang w:eastAsia="x-none"/>
              </w:rPr>
              <w:t>56</w:t>
            </w:r>
          </w:p>
        </w:tc>
        <w:tc>
          <w:tcPr>
            <w:tcW w:w="1205" w:type="dxa"/>
          </w:tcPr>
          <w:p w14:paraId="37A1AEE7" w14:textId="0C1A43E5" w:rsidR="00662BBA" w:rsidRDefault="00006B67" w:rsidP="00006B67">
            <w:pPr>
              <w:spacing w:after="0"/>
              <w:jc w:val="center"/>
              <w:rPr>
                <w:lang w:eastAsia="x-none"/>
              </w:rPr>
            </w:pPr>
            <w:r>
              <w:rPr>
                <w:lang w:eastAsia="x-none"/>
              </w:rPr>
              <w:t>56</w:t>
            </w:r>
          </w:p>
        </w:tc>
        <w:tc>
          <w:tcPr>
            <w:tcW w:w="1205" w:type="dxa"/>
          </w:tcPr>
          <w:p w14:paraId="50BF9DCC" w14:textId="5852B07F" w:rsidR="00662BBA" w:rsidRDefault="00006B67" w:rsidP="00006B67">
            <w:pPr>
              <w:spacing w:after="0"/>
              <w:jc w:val="center"/>
              <w:rPr>
                <w:lang w:eastAsia="x-none"/>
              </w:rPr>
            </w:pPr>
            <w:r>
              <w:rPr>
                <w:lang w:eastAsia="x-none"/>
              </w:rPr>
              <w:t>48</w:t>
            </w:r>
          </w:p>
        </w:tc>
        <w:tc>
          <w:tcPr>
            <w:tcW w:w="1205" w:type="dxa"/>
          </w:tcPr>
          <w:p w14:paraId="62158714" w14:textId="68A4177D" w:rsidR="00662BBA" w:rsidRDefault="00006B67" w:rsidP="00006B67">
            <w:pPr>
              <w:spacing w:after="0"/>
              <w:jc w:val="center"/>
              <w:rPr>
                <w:lang w:eastAsia="x-none"/>
              </w:rPr>
            </w:pPr>
            <w:r>
              <w:rPr>
                <w:lang w:eastAsia="x-none"/>
              </w:rPr>
              <w:t>32</w:t>
            </w:r>
          </w:p>
        </w:tc>
      </w:tr>
    </w:tbl>
    <w:p w14:paraId="29050F15" w14:textId="4869BF6D" w:rsidR="00662BBA" w:rsidRPr="00B223B1" w:rsidRDefault="0099757D" w:rsidP="00F25280">
      <w:pPr>
        <w:rPr>
          <w:lang w:eastAsia="x-none"/>
        </w:rPr>
      </w:pPr>
      <w:r>
        <w:rPr>
          <w:lang w:eastAsia="x-none"/>
        </w:rPr>
        <w:t xml:space="preserve">As we can see, e.g. a UE can process 36 BDs and 56 CCEs for channel estimation with 30 </w:t>
      </w:r>
      <w:r w:rsidR="006F55FD">
        <w:rPr>
          <w:lang w:eastAsia="x-none"/>
        </w:rPr>
        <w:t>k</w:t>
      </w:r>
      <w:r>
        <w:rPr>
          <w:lang w:eastAsia="x-none"/>
        </w:rPr>
        <w:t>Hz SCS within 0.5 ms</w:t>
      </w:r>
      <w:r w:rsidR="00FC352C">
        <w:rPr>
          <w:lang w:eastAsia="x-none"/>
        </w:rPr>
        <w:t>, while for 15</w:t>
      </w:r>
      <w:r w:rsidR="006F55FD">
        <w:rPr>
          <w:lang w:eastAsia="x-none"/>
        </w:rPr>
        <w:t>k</w:t>
      </w:r>
      <w:r w:rsidR="00FC352C">
        <w:rPr>
          <w:lang w:eastAsia="x-none"/>
        </w:rPr>
        <w:t xml:space="preserve">Hz </w:t>
      </w:r>
      <w:r w:rsidR="00C15F4B">
        <w:rPr>
          <w:lang w:eastAsia="x-none"/>
        </w:rPr>
        <w:t xml:space="preserve">SCS </w:t>
      </w:r>
      <w:r w:rsidR="00FC352C">
        <w:rPr>
          <w:lang w:eastAsia="x-none"/>
        </w:rPr>
        <w:t xml:space="preserve">it can process </w:t>
      </w:r>
      <w:r w:rsidR="00C15F4B">
        <w:rPr>
          <w:lang w:eastAsia="x-none"/>
        </w:rPr>
        <w:t>44 BDs and still 56 CCEs within 1 ms. If we e.g. adopt a per-half-slot counting, practically speaking the numbers for 15</w:t>
      </w:r>
      <w:r w:rsidR="006F55FD">
        <w:rPr>
          <w:lang w:eastAsia="x-none"/>
        </w:rPr>
        <w:t>k</w:t>
      </w:r>
      <w:r w:rsidR="00C15F4B">
        <w:rPr>
          <w:lang w:eastAsia="x-none"/>
        </w:rPr>
        <w:t xml:space="preserve">Hz SCS can be potentially increased without affecting UE implementation much. </w:t>
      </w:r>
      <w:r w:rsidR="004048CF">
        <w:rPr>
          <w:lang w:eastAsia="x-none"/>
        </w:rPr>
        <w:t>Once the data samples are obtained, the amount of processing needed for a BD would be the same regardless of the SCS.</w:t>
      </w:r>
      <w:r w:rsidR="00C35576">
        <w:rPr>
          <w:lang w:eastAsia="x-none"/>
        </w:rPr>
        <w:t xml:space="preserve"> So</w:t>
      </w:r>
      <w:r w:rsidR="008F63EA">
        <w:rPr>
          <w:lang w:eastAsia="x-none"/>
        </w:rPr>
        <w:t>,</w:t>
      </w:r>
      <w:r w:rsidR="00C35576">
        <w:rPr>
          <w:lang w:eastAsia="x-none"/>
        </w:rPr>
        <w:t xml:space="preserve"> for 15</w:t>
      </w:r>
      <w:r w:rsidR="006F55FD">
        <w:rPr>
          <w:lang w:eastAsia="x-none"/>
        </w:rPr>
        <w:t>k</w:t>
      </w:r>
      <w:r w:rsidR="00C35576">
        <w:rPr>
          <w:lang w:eastAsia="x-none"/>
        </w:rPr>
        <w:t xml:space="preserve">Hz SCS, the UE can probably process similar number of BDs and CCEs within 0.5 </w:t>
      </w:r>
      <w:r w:rsidR="00C35576" w:rsidRPr="0002078B">
        <w:rPr>
          <w:lang w:val="en-US" w:eastAsia="x-none"/>
        </w:rPr>
        <w:t>ms as 30</w:t>
      </w:r>
      <w:r w:rsidR="006F55FD">
        <w:rPr>
          <w:lang w:val="en-US" w:eastAsia="x-none"/>
        </w:rPr>
        <w:t>k</w:t>
      </w:r>
      <w:r w:rsidR="00C35576" w:rsidRPr="0002078B">
        <w:rPr>
          <w:lang w:val="en-US" w:eastAsia="x-none"/>
        </w:rPr>
        <w:t>Hz SCS. This also motivates the change of definition.</w:t>
      </w:r>
    </w:p>
    <w:p w14:paraId="7E353E1B" w14:textId="6877D0E6" w:rsidR="0002078B" w:rsidRDefault="00084B49" w:rsidP="00084B49">
      <w:pPr>
        <w:rPr>
          <w:lang w:val="en-US" w:eastAsia="x-none"/>
        </w:rPr>
      </w:pPr>
      <w:r>
        <w:rPr>
          <w:lang w:val="en-US" w:eastAsia="x-none"/>
        </w:rPr>
        <w:t xml:space="preserve">The </w:t>
      </w:r>
      <w:r w:rsidR="003124D0">
        <w:rPr>
          <w:lang w:val="en-US" w:eastAsia="x-none"/>
        </w:rPr>
        <w:t xml:space="preserve">simplest and </w:t>
      </w:r>
      <w:r>
        <w:rPr>
          <w:lang w:val="en-US" w:eastAsia="x-none"/>
        </w:rPr>
        <w:t>most straightforward definition would be to define the number of BDs and CCEs at a finer time granularity, e.g. per half-slot</w:t>
      </w:r>
      <w:r w:rsidR="008004AC">
        <w:rPr>
          <w:lang w:val="en-US" w:eastAsia="x-none"/>
        </w:rPr>
        <w:t xml:space="preserve"> or every 3-symbols</w:t>
      </w:r>
      <w:r>
        <w:rPr>
          <w:lang w:val="en-US" w:eastAsia="x-none"/>
        </w:rPr>
        <w:t>.</w:t>
      </w:r>
      <w:r w:rsidR="008004AC">
        <w:rPr>
          <w:lang w:val="en-US" w:eastAsia="x-none"/>
        </w:rPr>
        <w:t xml:space="preserve"> If we go for a simpler approach and use the half-slot definition,</w:t>
      </w:r>
      <w:r w:rsidR="00D85BAB">
        <w:rPr>
          <w:lang w:val="en-US" w:eastAsia="x-none"/>
        </w:rPr>
        <w:t xml:space="preserve"> we could consider using the following the numbers as the starting point for discussion</w:t>
      </w:r>
      <w:r w:rsidR="000818F2">
        <w:rPr>
          <w:lang w:val="en-US" w:eastAsia="x-none"/>
        </w:rPr>
        <w:t>, where the number per half-slot is taken from the number per slot for next higher SCS</w:t>
      </w:r>
      <w:r w:rsidR="00D85BAB">
        <w:rPr>
          <w:lang w:val="en-US" w:eastAsia="x-none"/>
        </w:rPr>
        <w:t>:</w:t>
      </w:r>
    </w:p>
    <w:p w14:paraId="5EBD4563" w14:textId="2065677D" w:rsidR="000539E4" w:rsidRDefault="000539E4" w:rsidP="000539E4">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An example </w:t>
      </w:r>
      <w:r>
        <w:rPr>
          <w:noProof/>
        </w:rPr>
        <w:t>for the number of BDs and CCEs for Case 2</w:t>
      </w:r>
    </w:p>
    <w:tbl>
      <w:tblPr>
        <w:tblStyle w:val="TableGrid"/>
        <w:tblW w:w="0" w:type="auto"/>
        <w:jc w:val="center"/>
        <w:tblLook w:val="04A0" w:firstRow="1" w:lastRow="0" w:firstColumn="1" w:lastColumn="0" w:noHBand="0" w:noVBand="1"/>
      </w:tblPr>
      <w:tblGrid>
        <w:gridCol w:w="2836"/>
        <w:gridCol w:w="1204"/>
        <w:gridCol w:w="1205"/>
      </w:tblGrid>
      <w:tr w:rsidR="00D85BAB" w14:paraId="77BB63FC" w14:textId="77777777" w:rsidTr="000818F2">
        <w:trPr>
          <w:jc w:val="center"/>
        </w:trPr>
        <w:tc>
          <w:tcPr>
            <w:tcW w:w="2836" w:type="dxa"/>
          </w:tcPr>
          <w:p w14:paraId="590F6132" w14:textId="77777777" w:rsidR="00D85BAB" w:rsidRDefault="00D85BAB" w:rsidP="00172CD9">
            <w:pPr>
              <w:spacing w:after="0"/>
              <w:jc w:val="center"/>
              <w:rPr>
                <w:lang w:eastAsia="x-none"/>
              </w:rPr>
            </w:pPr>
            <w:r>
              <w:rPr>
                <w:lang w:eastAsia="x-none"/>
              </w:rPr>
              <w:t>SCS</w:t>
            </w:r>
          </w:p>
        </w:tc>
        <w:tc>
          <w:tcPr>
            <w:tcW w:w="1204" w:type="dxa"/>
          </w:tcPr>
          <w:p w14:paraId="3E109B99" w14:textId="1BE19DC1" w:rsidR="00D85BAB" w:rsidRDefault="00D85BAB" w:rsidP="00172CD9">
            <w:pPr>
              <w:spacing w:after="0"/>
              <w:jc w:val="center"/>
              <w:rPr>
                <w:lang w:eastAsia="x-none"/>
              </w:rPr>
            </w:pPr>
            <w:r>
              <w:rPr>
                <w:lang w:eastAsia="x-none"/>
              </w:rPr>
              <w:t xml:space="preserve">15 </w:t>
            </w:r>
            <w:r w:rsidR="006F55FD">
              <w:rPr>
                <w:lang w:eastAsia="x-none"/>
              </w:rPr>
              <w:t>k</w:t>
            </w:r>
            <w:r>
              <w:rPr>
                <w:lang w:eastAsia="x-none"/>
              </w:rPr>
              <w:t>Hz</w:t>
            </w:r>
          </w:p>
        </w:tc>
        <w:tc>
          <w:tcPr>
            <w:tcW w:w="1205" w:type="dxa"/>
          </w:tcPr>
          <w:p w14:paraId="1E2E0DA8" w14:textId="396DB0D5" w:rsidR="00D85BAB" w:rsidRDefault="00D85BAB" w:rsidP="00172CD9">
            <w:pPr>
              <w:spacing w:after="0"/>
              <w:jc w:val="center"/>
              <w:rPr>
                <w:lang w:eastAsia="x-none"/>
              </w:rPr>
            </w:pPr>
            <w:r>
              <w:rPr>
                <w:lang w:eastAsia="x-none"/>
              </w:rPr>
              <w:t xml:space="preserve">30 </w:t>
            </w:r>
            <w:r w:rsidR="006F55FD">
              <w:rPr>
                <w:lang w:eastAsia="x-none"/>
              </w:rPr>
              <w:t>k</w:t>
            </w:r>
            <w:r>
              <w:rPr>
                <w:lang w:eastAsia="x-none"/>
              </w:rPr>
              <w:t>Hz</w:t>
            </w:r>
          </w:p>
        </w:tc>
      </w:tr>
      <w:tr w:rsidR="00D85BAB" w14:paraId="0A781E03" w14:textId="77777777" w:rsidTr="000818F2">
        <w:trPr>
          <w:jc w:val="center"/>
        </w:trPr>
        <w:tc>
          <w:tcPr>
            <w:tcW w:w="2836" w:type="dxa"/>
          </w:tcPr>
          <w:p w14:paraId="6AF7A2C5" w14:textId="2066658F" w:rsidR="00D85BAB" w:rsidRDefault="00D85BAB" w:rsidP="00172CD9">
            <w:pPr>
              <w:spacing w:after="0"/>
              <w:rPr>
                <w:lang w:eastAsia="x-none"/>
              </w:rPr>
            </w:pPr>
            <w:r>
              <w:rPr>
                <w:lang w:eastAsia="x-none"/>
              </w:rPr>
              <w:t>Number of BDs per half-slot</w:t>
            </w:r>
          </w:p>
        </w:tc>
        <w:tc>
          <w:tcPr>
            <w:tcW w:w="1204" w:type="dxa"/>
          </w:tcPr>
          <w:p w14:paraId="392C52E2" w14:textId="590E767C" w:rsidR="00D85BAB" w:rsidRDefault="000818F2" w:rsidP="00172CD9">
            <w:pPr>
              <w:spacing w:after="0"/>
              <w:jc w:val="center"/>
              <w:rPr>
                <w:lang w:eastAsia="x-none"/>
              </w:rPr>
            </w:pPr>
            <w:r>
              <w:rPr>
                <w:lang w:eastAsia="x-none"/>
              </w:rPr>
              <w:t>36</w:t>
            </w:r>
          </w:p>
        </w:tc>
        <w:tc>
          <w:tcPr>
            <w:tcW w:w="1205" w:type="dxa"/>
          </w:tcPr>
          <w:p w14:paraId="7474708E" w14:textId="5B72F966" w:rsidR="00D85BAB" w:rsidRDefault="000818F2" w:rsidP="00172CD9">
            <w:pPr>
              <w:spacing w:after="0"/>
              <w:jc w:val="center"/>
              <w:rPr>
                <w:lang w:eastAsia="x-none"/>
              </w:rPr>
            </w:pPr>
            <w:r>
              <w:rPr>
                <w:lang w:eastAsia="x-none"/>
              </w:rPr>
              <w:t>22</w:t>
            </w:r>
          </w:p>
        </w:tc>
      </w:tr>
      <w:tr w:rsidR="00D85BAB" w14:paraId="39FCE5F1" w14:textId="77777777" w:rsidTr="000818F2">
        <w:trPr>
          <w:jc w:val="center"/>
        </w:trPr>
        <w:tc>
          <w:tcPr>
            <w:tcW w:w="2836" w:type="dxa"/>
          </w:tcPr>
          <w:p w14:paraId="3D2401A1" w14:textId="15B49C38" w:rsidR="00D85BAB" w:rsidRDefault="00D85BAB" w:rsidP="00172CD9">
            <w:pPr>
              <w:spacing w:after="0"/>
              <w:rPr>
                <w:lang w:eastAsia="x-none"/>
              </w:rPr>
            </w:pPr>
            <w:r>
              <w:rPr>
                <w:lang w:eastAsia="x-none"/>
              </w:rPr>
              <w:t>Number of CCEs per half-slot</w:t>
            </w:r>
          </w:p>
        </w:tc>
        <w:tc>
          <w:tcPr>
            <w:tcW w:w="1204" w:type="dxa"/>
          </w:tcPr>
          <w:p w14:paraId="295F46BB" w14:textId="77777777" w:rsidR="00D85BAB" w:rsidRDefault="00D85BAB" w:rsidP="00172CD9">
            <w:pPr>
              <w:spacing w:after="0"/>
              <w:jc w:val="center"/>
              <w:rPr>
                <w:lang w:eastAsia="x-none"/>
              </w:rPr>
            </w:pPr>
            <w:r>
              <w:rPr>
                <w:lang w:eastAsia="x-none"/>
              </w:rPr>
              <w:t>56</w:t>
            </w:r>
          </w:p>
        </w:tc>
        <w:tc>
          <w:tcPr>
            <w:tcW w:w="1205" w:type="dxa"/>
          </w:tcPr>
          <w:p w14:paraId="47294FCC" w14:textId="499F8864" w:rsidR="00D85BAB" w:rsidRDefault="000818F2" w:rsidP="00172CD9">
            <w:pPr>
              <w:spacing w:after="0"/>
              <w:jc w:val="center"/>
              <w:rPr>
                <w:lang w:eastAsia="x-none"/>
              </w:rPr>
            </w:pPr>
            <w:r>
              <w:rPr>
                <w:lang w:eastAsia="x-none"/>
              </w:rPr>
              <w:t>48</w:t>
            </w:r>
          </w:p>
        </w:tc>
      </w:tr>
    </w:tbl>
    <w:p w14:paraId="74AF8B12" w14:textId="14A4453A" w:rsidR="00D85BAB" w:rsidRDefault="00BD4D85" w:rsidP="00084B49">
      <w:pPr>
        <w:rPr>
          <w:lang w:val="en-US" w:eastAsia="x-none"/>
        </w:rPr>
      </w:pPr>
      <w:r>
        <w:rPr>
          <w:lang w:val="en-US" w:eastAsia="x-none"/>
        </w:rPr>
        <w:t>There may be certain monitoring occasions spanning across the half-slot boundary</w:t>
      </w:r>
      <w:r w:rsidR="0082787F">
        <w:rPr>
          <w:lang w:val="en-US" w:eastAsia="x-none"/>
        </w:rPr>
        <w:t xml:space="preserve"> depending on the configuration</w:t>
      </w:r>
      <w:r>
        <w:rPr>
          <w:lang w:val="en-US" w:eastAsia="x-none"/>
        </w:rPr>
        <w:t xml:space="preserve">. </w:t>
      </w:r>
      <w:r w:rsidR="0082787F">
        <w:rPr>
          <w:lang w:val="en-US" w:eastAsia="x-none"/>
        </w:rPr>
        <w:t>In this case, the counting can be done based on the starting symbol of the monitoring occasions</w:t>
      </w:r>
      <w:r w:rsidR="0086396F">
        <w:rPr>
          <w:lang w:val="en-US" w:eastAsia="x-none"/>
        </w:rPr>
        <w:t>, or if necessary</w:t>
      </w:r>
      <w:r w:rsidR="00BE6543">
        <w:rPr>
          <w:lang w:val="en-US" w:eastAsia="x-none"/>
        </w:rPr>
        <w:t>, they can be counted in both half-slots</w:t>
      </w:r>
      <w:r w:rsidR="0082787F">
        <w:rPr>
          <w:lang w:val="en-US" w:eastAsia="x-none"/>
        </w:rPr>
        <w:t>.</w:t>
      </w:r>
      <w:r w:rsidR="006E6DBF">
        <w:rPr>
          <w:lang w:val="en-US" w:eastAsia="x-none"/>
        </w:rPr>
        <w:t xml:space="preserve"> For the overbooking rules</w:t>
      </w:r>
      <w:r w:rsidR="00E852C9">
        <w:rPr>
          <w:lang w:val="en-US" w:eastAsia="x-none"/>
        </w:rPr>
        <w:t>, the mapping can be done in each half-slot independently for simplicity.</w:t>
      </w:r>
    </w:p>
    <w:p w14:paraId="0FBCB001" w14:textId="40062399" w:rsidR="0082787F" w:rsidRDefault="00FB50C1" w:rsidP="00084B49">
      <w:pPr>
        <w:rPr>
          <w:lang w:val="en-US" w:eastAsia="x-none"/>
        </w:rPr>
      </w:pPr>
      <w:r>
        <w:rPr>
          <w:lang w:val="en-US" w:eastAsia="x-none"/>
        </w:rPr>
        <w:t xml:space="preserve">If we go for </w:t>
      </w:r>
      <w:r w:rsidR="00872FBB">
        <w:rPr>
          <w:lang w:val="en-US" w:eastAsia="x-none"/>
        </w:rPr>
        <w:t xml:space="preserve">a </w:t>
      </w:r>
      <w:r>
        <w:rPr>
          <w:lang w:val="en-US" w:eastAsia="x-none"/>
        </w:rPr>
        <w:t>smaller granularity than half-slot, it would be difficult to define a fixed duration</w:t>
      </w:r>
      <w:r w:rsidR="005E2D3E">
        <w:rPr>
          <w:lang w:val="en-US" w:eastAsia="x-none"/>
        </w:rPr>
        <w:t xml:space="preserve"> as 14 symbols can only be divided by 2 or 7.</w:t>
      </w:r>
      <w:r w:rsidR="009A4D5A">
        <w:rPr>
          <w:lang w:val="en-US" w:eastAsia="x-none"/>
        </w:rPr>
        <w:t xml:space="preserve"> One possibility is </w:t>
      </w:r>
      <w:r w:rsidR="001F1089">
        <w:rPr>
          <w:lang w:val="en-US" w:eastAsia="x-none"/>
        </w:rPr>
        <w:t xml:space="preserve">to define </w:t>
      </w:r>
      <w:r w:rsidR="005A4D3C">
        <w:rPr>
          <w:lang w:val="en-US" w:eastAsia="x-none"/>
        </w:rPr>
        <w:t>a time window in terms of the number of symbols, and the number of BDs and CCEs within any sliding window should not exceed a certain limit.</w:t>
      </w:r>
      <w:r w:rsidR="005704BC">
        <w:rPr>
          <w:lang w:val="en-US" w:eastAsia="x-none"/>
        </w:rPr>
        <w:t xml:space="preserve"> Any BD that partially falls into the window can be always counted</w:t>
      </w:r>
      <w:r w:rsidR="009E0589">
        <w:rPr>
          <w:lang w:val="en-US" w:eastAsia="x-none"/>
        </w:rPr>
        <w:t>, which should sufficiently address the issue of overlapping monitoring occasions</w:t>
      </w:r>
      <w:r w:rsidR="005704BC">
        <w:rPr>
          <w:lang w:val="en-US" w:eastAsia="x-none"/>
        </w:rPr>
        <w:t>.</w:t>
      </w:r>
      <w:r w:rsidR="00E54336">
        <w:rPr>
          <w:lang w:val="en-US" w:eastAsia="x-none"/>
        </w:rPr>
        <w:t xml:space="preserve"> The time window e.g. can be defined as </w:t>
      </w:r>
      <w:r w:rsidR="00016B10">
        <w:rPr>
          <w:lang w:val="en-US" w:eastAsia="x-none"/>
        </w:rPr>
        <w:t xml:space="preserve">2 or </w:t>
      </w:r>
      <w:r w:rsidR="00E54336">
        <w:rPr>
          <w:lang w:val="en-US" w:eastAsia="x-none"/>
        </w:rPr>
        <w:t>3 symbols.</w:t>
      </w:r>
      <w:r w:rsidR="009E0589">
        <w:rPr>
          <w:lang w:val="en-US" w:eastAsia="x-none"/>
        </w:rPr>
        <w:t xml:space="preserve"> However, this approach would significantly deviate from the</w:t>
      </w:r>
      <w:r w:rsidR="004F7AC3">
        <w:rPr>
          <w:lang w:val="en-US" w:eastAsia="x-none"/>
        </w:rPr>
        <w:t xml:space="preserve"> current framework, and it can complicate the overbooking rules considering the sliding window.</w:t>
      </w:r>
    </w:p>
    <w:p w14:paraId="650A5BC4" w14:textId="52A418A6" w:rsidR="000C1EA5" w:rsidRPr="0002078B" w:rsidRDefault="000C1EA5" w:rsidP="00084B49">
      <w:pPr>
        <w:rPr>
          <w:lang w:val="en-US" w:eastAsia="x-none"/>
        </w:rPr>
      </w:pPr>
      <w:r>
        <w:rPr>
          <w:lang w:val="en-US" w:eastAsia="x-none"/>
        </w:rPr>
        <w:t xml:space="preserve">Another option is to take an approach similar to LTE, where the numbers for slot-level monitoring and sub-slot-level monitoring are defined separately. </w:t>
      </w:r>
      <w:r w:rsidR="001405BA">
        <w:rPr>
          <w:lang w:val="en-US" w:eastAsia="x-none"/>
        </w:rPr>
        <w:t>Then for sub-slot-level monitoring, the numbers would still need to be defined at a finer granularity, as the per-slot definition would put unnecessarily high burden on the UE.</w:t>
      </w:r>
    </w:p>
    <w:p w14:paraId="0DBB680A" w14:textId="1942BAE0" w:rsidR="00877C08" w:rsidRPr="00B223B1" w:rsidRDefault="003F5E32" w:rsidP="00F25280">
      <w:pPr>
        <w:rPr>
          <w:b/>
          <w:lang w:val="en-US"/>
        </w:rPr>
      </w:pPr>
      <w:r w:rsidRPr="000711FF">
        <w:rPr>
          <w:b/>
          <w:lang w:val="en-US"/>
        </w:rPr>
        <w:t>Proposal</w:t>
      </w:r>
      <w:r w:rsidRPr="00B223B1">
        <w:rPr>
          <w:b/>
          <w:lang w:val="en-US"/>
        </w:rPr>
        <w:t xml:space="preserve">: </w:t>
      </w:r>
      <w:r w:rsidR="00EE5835">
        <w:rPr>
          <w:b/>
          <w:lang w:val="en-US"/>
        </w:rPr>
        <w:t>Introduce a new definition for t</w:t>
      </w:r>
      <w:r w:rsidRPr="00B223B1">
        <w:rPr>
          <w:b/>
          <w:lang w:val="en-US"/>
        </w:rPr>
        <w:t>he number of BDs and CCEs for channel estimation that a UE can support</w:t>
      </w:r>
      <w:r w:rsidR="00183D3E" w:rsidRPr="00B223B1">
        <w:rPr>
          <w:b/>
          <w:lang w:val="en-US"/>
        </w:rPr>
        <w:t xml:space="preserve"> for Case 2</w:t>
      </w:r>
      <w:r w:rsidRPr="00B223B1">
        <w:rPr>
          <w:b/>
          <w:lang w:val="en-US"/>
        </w:rPr>
        <w:t xml:space="preserve"> </w:t>
      </w:r>
      <w:r w:rsidR="0082437E" w:rsidRPr="00B223B1">
        <w:rPr>
          <w:b/>
          <w:lang w:val="en-US"/>
        </w:rPr>
        <w:t>with a sub-slot granularity</w:t>
      </w:r>
      <w:r w:rsidR="009C6B0D" w:rsidRPr="00B223B1">
        <w:rPr>
          <w:b/>
          <w:lang w:val="en-US"/>
        </w:rPr>
        <w:t xml:space="preserve"> at least for 15</w:t>
      </w:r>
      <w:r w:rsidR="006F55FD">
        <w:rPr>
          <w:b/>
          <w:lang w:val="en-US"/>
        </w:rPr>
        <w:t>k</w:t>
      </w:r>
      <w:r w:rsidR="009C6B0D" w:rsidRPr="00B223B1">
        <w:rPr>
          <w:b/>
          <w:lang w:val="en-US"/>
        </w:rPr>
        <w:t>Hz and 30</w:t>
      </w:r>
      <w:r w:rsidR="006F55FD">
        <w:rPr>
          <w:b/>
          <w:lang w:val="en-US"/>
        </w:rPr>
        <w:t>k</w:t>
      </w:r>
      <w:r w:rsidR="009C6B0D" w:rsidRPr="00B223B1">
        <w:rPr>
          <w:b/>
          <w:lang w:val="en-US"/>
        </w:rPr>
        <w:t>Hz SCS</w:t>
      </w:r>
      <w:r w:rsidR="0082437E" w:rsidRPr="00B223B1">
        <w:rPr>
          <w:b/>
          <w:lang w:val="en-US"/>
        </w:rPr>
        <w:t xml:space="preserve">. </w:t>
      </w:r>
      <w:r w:rsidR="00D232B4" w:rsidRPr="00B223B1">
        <w:rPr>
          <w:b/>
          <w:lang w:val="en-US"/>
        </w:rPr>
        <w:t xml:space="preserve">Two options can be considered: (1) </w:t>
      </w:r>
      <w:r w:rsidR="00546185" w:rsidRPr="00B223B1">
        <w:rPr>
          <w:b/>
          <w:lang w:val="en-US"/>
        </w:rPr>
        <w:t>the simple extension of the current capability per slot to per-sub-slot</w:t>
      </w:r>
      <w:r w:rsidR="009C6B0D" w:rsidRPr="00B223B1">
        <w:rPr>
          <w:b/>
          <w:lang w:val="en-US"/>
        </w:rPr>
        <w:t xml:space="preserve"> (e.g. </w:t>
      </w:r>
      <w:r w:rsidR="00B9301A" w:rsidRPr="00B223B1">
        <w:rPr>
          <w:b/>
          <w:lang w:val="en-US"/>
        </w:rPr>
        <w:t xml:space="preserve">with half-slot granularity using </w:t>
      </w:r>
      <w:r w:rsidR="009C6B0D" w:rsidRPr="00B223B1">
        <w:rPr>
          <w:b/>
          <w:lang w:val="en-US"/>
        </w:rPr>
        <w:t>Table 2)</w:t>
      </w:r>
      <w:r w:rsidR="00546185" w:rsidRPr="00B223B1">
        <w:rPr>
          <w:b/>
          <w:lang w:val="en-US"/>
        </w:rPr>
        <w:t>; (2) capability per-sub-slot is defined in addition to the per-slot capability.</w:t>
      </w:r>
      <w:r w:rsidR="0034104E" w:rsidRPr="00B223B1">
        <w:rPr>
          <w:b/>
          <w:lang w:val="en-US"/>
        </w:rPr>
        <w:t xml:space="preserve"> </w:t>
      </w:r>
    </w:p>
    <w:p w14:paraId="2C37AD71" w14:textId="77777777" w:rsidR="009E4214" w:rsidRPr="00A51522" w:rsidRDefault="009E4214" w:rsidP="009E4214">
      <w:pPr>
        <w:pStyle w:val="Heading1"/>
        <w:rPr>
          <w:color w:val="000000" w:themeColor="text1"/>
        </w:rPr>
      </w:pPr>
      <w:bookmarkStart w:id="5" w:name="_Hlk510132502"/>
      <w:bookmarkEnd w:id="4"/>
      <w:r w:rsidRPr="05FE66B3">
        <w:rPr>
          <w:color w:val="000000" w:themeColor="text1"/>
        </w:rPr>
        <w:t>Conclusions</w:t>
      </w:r>
    </w:p>
    <w:p w14:paraId="198000FE" w14:textId="77777777" w:rsidR="00E32BB6" w:rsidRDefault="009E4214" w:rsidP="009E4214">
      <w:pPr>
        <w:spacing w:after="120"/>
        <w:jc w:val="both"/>
      </w:pPr>
      <w:r>
        <w:t xml:space="preserve">In this contribution, we have discussed </w:t>
      </w:r>
      <w:r w:rsidR="009C6B0D">
        <w:t xml:space="preserve">the limitation of the current UE capability of the number of </w:t>
      </w:r>
      <w:r>
        <w:t>BD</w:t>
      </w:r>
      <w:r w:rsidR="009C6B0D">
        <w:t>s</w:t>
      </w:r>
      <w:r>
        <w:t xml:space="preserve"> and</w:t>
      </w:r>
      <w:r w:rsidR="009C6B0D">
        <w:t xml:space="preserve"> CCEs for</w:t>
      </w:r>
      <w:r>
        <w:t xml:space="preserve"> channel estimation</w:t>
      </w:r>
      <w:r w:rsidR="009C6B0D">
        <w:t xml:space="preserve"> in the context of URLLC</w:t>
      </w:r>
      <w:r w:rsidR="00E32BB6">
        <w:t xml:space="preserve"> with the following observations:</w:t>
      </w:r>
    </w:p>
    <w:p w14:paraId="5EB2BE94" w14:textId="6FDD503F" w:rsidR="00E32BB6" w:rsidRPr="00B223B1" w:rsidRDefault="00E32BB6" w:rsidP="00E32BB6">
      <w:pPr>
        <w:overflowPunct/>
        <w:autoSpaceDE/>
        <w:autoSpaceDN/>
        <w:adjustRightInd/>
        <w:jc w:val="both"/>
        <w:textAlignment w:val="auto"/>
        <w:rPr>
          <w:b/>
          <w:lang w:eastAsia="x-none"/>
        </w:rPr>
      </w:pPr>
      <w:r w:rsidRPr="00113360">
        <w:rPr>
          <w:b/>
          <w:lang w:eastAsia="x-none"/>
        </w:rPr>
        <w:t>Observation 1</w:t>
      </w:r>
      <w:r w:rsidRPr="00B223B1">
        <w:rPr>
          <w:b/>
          <w:lang w:eastAsia="x-none"/>
        </w:rPr>
        <w:t xml:space="preserve">: The current UE capability on the </w:t>
      </w:r>
      <w:r w:rsidR="006F55FD">
        <w:rPr>
          <w:b/>
          <w:lang w:eastAsia="x-none"/>
        </w:rPr>
        <w:t xml:space="preserve">maximum </w:t>
      </w:r>
      <w:r w:rsidRPr="00B223B1">
        <w:rPr>
          <w:b/>
          <w:lang w:eastAsia="x-none"/>
        </w:rPr>
        <w:t>number of CCEs for channel estimation per slot cannot support URLLC properly, so the number should be increased.</w:t>
      </w:r>
    </w:p>
    <w:p w14:paraId="3DFA742B" w14:textId="78652F3E" w:rsidR="00E32BB6" w:rsidRPr="00B223B1" w:rsidRDefault="00E32BB6" w:rsidP="00E32BB6">
      <w:pPr>
        <w:overflowPunct/>
        <w:autoSpaceDE/>
        <w:autoSpaceDN/>
        <w:adjustRightInd/>
        <w:jc w:val="both"/>
        <w:textAlignment w:val="auto"/>
        <w:rPr>
          <w:b/>
          <w:lang w:val="en-US"/>
        </w:rPr>
      </w:pPr>
      <w:bookmarkStart w:id="6" w:name="_Hlk521682513"/>
      <w:r w:rsidRPr="00113360">
        <w:rPr>
          <w:b/>
          <w:lang w:eastAsia="x-none"/>
        </w:rPr>
        <w:t>Observation 2</w:t>
      </w:r>
      <w:r w:rsidRPr="00B223B1">
        <w:rPr>
          <w:b/>
          <w:lang w:eastAsia="x-none"/>
        </w:rPr>
        <w:t xml:space="preserve">: The current UE capability on the </w:t>
      </w:r>
      <w:r w:rsidR="006F55FD">
        <w:rPr>
          <w:b/>
          <w:lang w:eastAsia="x-none"/>
        </w:rPr>
        <w:t xml:space="preserve">maximum </w:t>
      </w:r>
      <w:r w:rsidRPr="00B223B1">
        <w:rPr>
          <w:b/>
          <w:lang w:eastAsia="x-none"/>
        </w:rPr>
        <w:t xml:space="preserve">number of BDs and the </w:t>
      </w:r>
      <w:r w:rsidR="006F55FD">
        <w:rPr>
          <w:b/>
          <w:lang w:eastAsia="x-none"/>
        </w:rPr>
        <w:t xml:space="preserve">maximum </w:t>
      </w:r>
      <w:r w:rsidRPr="00B223B1">
        <w:rPr>
          <w:b/>
          <w:lang w:eastAsia="x-none"/>
        </w:rPr>
        <w:t xml:space="preserve">number of CCEs for channel estimation for Case 2 in NR is much </w:t>
      </w:r>
      <w:r w:rsidR="000559B3">
        <w:rPr>
          <w:b/>
          <w:lang w:eastAsia="x-none"/>
        </w:rPr>
        <w:t>lower</w:t>
      </w:r>
      <w:r w:rsidR="000559B3" w:rsidRPr="00B223B1">
        <w:rPr>
          <w:b/>
          <w:lang w:eastAsia="x-none"/>
        </w:rPr>
        <w:t xml:space="preserve"> </w:t>
      </w:r>
      <w:r w:rsidRPr="00B223B1">
        <w:rPr>
          <w:b/>
          <w:lang w:eastAsia="x-none"/>
        </w:rPr>
        <w:t xml:space="preserve">than </w:t>
      </w:r>
      <w:r w:rsidR="002A3CE3">
        <w:rPr>
          <w:b/>
          <w:lang w:eastAsia="x-none"/>
        </w:rPr>
        <w:t xml:space="preserve">for Rel-15 </w:t>
      </w:r>
      <w:r w:rsidRPr="00B223B1">
        <w:rPr>
          <w:b/>
          <w:lang w:eastAsia="x-none"/>
        </w:rPr>
        <w:t>LTE sTTI.</w:t>
      </w:r>
    </w:p>
    <w:bookmarkEnd w:id="6"/>
    <w:p w14:paraId="6F058531" w14:textId="6029B5BF" w:rsidR="009E4214" w:rsidRDefault="00E32BB6" w:rsidP="009E4214">
      <w:pPr>
        <w:spacing w:after="120"/>
        <w:jc w:val="both"/>
        <w:rPr>
          <w:bCs/>
        </w:rPr>
      </w:pPr>
      <w:r>
        <w:t xml:space="preserve">We have </w:t>
      </w:r>
      <w:r w:rsidR="00524E88">
        <w:t>proposed the following to address the issue:</w:t>
      </w:r>
    </w:p>
    <w:p w14:paraId="64CCD435" w14:textId="1FBD9C34" w:rsidR="00056585" w:rsidRPr="00CD79B5" w:rsidRDefault="00056585" w:rsidP="00056585">
      <w:pPr>
        <w:rPr>
          <w:b/>
          <w:lang w:val="en-US"/>
        </w:rPr>
      </w:pPr>
      <w:r w:rsidRPr="000711FF">
        <w:rPr>
          <w:b/>
          <w:lang w:val="en-US"/>
        </w:rPr>
        <w:lastRenderedPageBreak/>
        <w:t>Proposal</w:t>
      </w:r>
      <w:r w:rsidRPr="00CD79B5">
        <w:rPr>
          <w:b/>
          <w:lang w:val="en-US"/>
        </w:rPr>
        <w:t xml:space="preserve">: </w:t>
      </w:r>
      <w:r>
        <w:rPr>
          <w:b/>
          <w:lang w:val="en-US"/>
        </w:rPr>
        <w:t>Introduce a new definition for t</w:t>
      </w:r>
      <w:r w:rsidRPr="00CD79B5">
        <w:rPr>
          <w:b/>
          <w:lang w:val="en-US"/>
        </w:rPr>
        <w:t>he number of BDs and CCEs for channel estimation that a UE can support for Case 2 with a sub-slot granularity at least for 15</w:t>
      </w:r>
      <w:r w:rsidR="006F55FD">
        <w:rPr>
          <w:b/>
          <w:lang w:val="en-US"/>
        </w:rPr>
        <w:t>k</w:t>
      </w:r>
      <w:r w:rsidRPr="00CD79B5">
        <w:rPr>
          <w:b/>
          <w:lang w:val="en-US"/>
        </w:rPr>
        <w:t>Hz and 30</w:t>
      </w:r>
      <w:r w:rsidR="006F55FD">
        <w:rPr>
          <w:b/>
          <w:lang w:val="en-US"/>
        </w:rPr>
        <w:t>k</w:t>
      </w:r>
      <w:r w:rsidRPr="00CD79B5">
        <w:rPr>
          <w:b/>
          <w:lang w:val="en-US"/>
        </w:rPr>
        <w:t xml:space="preserve">Hz SCS. Two options can be considered: (1) the simple extension of the current capability per slot to per-sub-slot (e.g. with half-slot granularity using Table 2); (2) capability per-sub-slot is defined in addition to the per-slot capability. </w:t>
      </w:r>
    </w:p>
    <w:tbl>
      <w:tblPr>
        <w:tblStyle w:val="TableGrid"/>
        <w:tblW w:w="0" w:type="auto"/>
        <w:jc w:val="center"/>
        <w:tblLook w:val="04A0" w:firstRow="1" w:lastRow="0" w:firstColumn="1" w:lastColumn="0" w:noHBand="0" w:noVBand="1"/>
      </w:tblPr>
      <w:tblGrid>
        <w:gridCol w:w="2836"/>
        <w:gridCol w:w="1204"/>
        <w:gridCol w:w="1205"/>
      </w:tblGrid>
      <w:tr w:rsidR="00524E88" w14:paraId="644A531C" w14:textId="77777777" w:rsidTr="00172CD9">
        <w:trPr>
          <w:jc w:val="center"/>
        </w:trPr>
        <w:tc>
          <w:tcPr>
            <w:tcW w:w="2836" w:type="dxa"/>
          </w:tcPr>
          <w:p w14:paraId="3B738FE9" w14:textId="77777777" w:rsidR="00524E88" w:rsidRDefault="00524E88" w:rsidP="00172CD9">
            <w:pPr>
              <w:spacing w:after="0"/>
              <w:jc w:val="center"/>
              <w:rPr>
                <w:lang w:eastAsia="x-none"/>
              </w:rPr>
            </w:pPr>
            <w:r>
              <w:rPr>
                <w:lang w:eastAsia="x-none"/>
              </w:rPr>
              <w:t>SCS</w:t>
            </w:r>
          </w:p>
        </w:tc>
        <w:tc>
          <w:tcPr>
            <w:tcW w:w="1204" w:type="dxa"/>
          </w:tcPr>
          <w:p w14:paraId="5B64BBAE" w14:textId="481E3EE6" w:rsidR="00524E88" w:rsidRDefault="00524E88" w:rsidP="00172CD9">
            <w:pPr>
              <w:spacing w:after="0"/>
              <w:jc w:val="center"/>
              <w:rPr>
                <w:lang w:eastAsia="x-none"/>
              </w:rPr>
            </w:pPr>
            <w:r>
              <w:rPr>
                <w:lang w:eastAsia="x-none"/>
              </w:rPr>
              <w:t xml:space="preserve">15 </w:t>
            </w:r>
            <w:r w:rsidR="006F55FD">
              <w:rPr>
                <w:lang w:eastAsia="x-none"/>
              </w:rPr>
              <w:t>k</w:t>
            </w:r>
            <w:r>
              <w:rPr>
                <w:lang w:eastAsia="x-none"/>
              </w:rPr>
              <w:t>Hz</w:t>
            </w:r>
          </w:p>
        </w:tc>
        <w:tc>
          <w:tcPr>
            <w:tcW w:w="1205" w:type="dxa"/>
          </w:tcPr>
          <w:p w14:paraId="4280DA7A" w14:textId="4B5FC662" w:rsidR="00524E88" w:rsidRDefault="00524E88" w:rsidP="00172CD9">
            <w:pPr>
              <w:spacing w:after="0"/>
              <w:jc w:val="center"/>
              <w:rPr>
                <w:lang w:eastAsia="x-none"/>
              </w:rPr>
            </w:pPr>
            <w:r>
              <w:rPr>
                <w:lang w:eastAsia="x-none"/>
              </w:rPr>
              <w:t xml:space="preserve">30 </w:t>
            </w:r>
            <w:r w:rsidR="006F55FD">
              <w:rPr>
                <w:lang w:eastAsia="x-none"/>
              </w:rPr>
              <w:t>k</w:t>
            </w:r>
            <w:r>
              <w:rPr>
                <w:lang w:eastAsia="x-none"/>
              </w:rPr>
              <w:t>Hz</w:t>
            </w:r>
          </w:p>
        </w:tc>
      </w:tr>
      <w:tr w:rsidR="00524E88" w14:paraId="7DB3BC00" w14:textId="77777777" w:rsidTr="00172CD9">
        <w:trPr>
          <w:jc w:val="center"/>
        </w:trPr>
        <w:tc>
          <w:tcPr>
            <w:tcW w:w="2836" w:type="dxa"/>
          </w:tcPr>
          <w:p w14:paraId="12633C61" w14:textId="77777777" w:rsidR="00524E88" w:rsidRDefault="00524E88" w:rsidP="00172CD9">
            <w:pPr>
              <w:spacing w:after="0"/>
              <w:rPr>
                <w:lang w:eastAsia="x-none"/>
              </w:rPr>
            </w:pPr>
            <w:r>
              <w:rPr>
                <w:lang w:eastAsia="x-none"/>
              </w:rPr>
              <w:t>Number of BDs per half-slot</w:t>
            </w:r>
          </w:p>
        </w:tc>
        <w:tc>
          <w:tcPr>
            <w:tcW w:w="1204" w:type="dxa"/>
          </w:tcPr>
          <w:p w14:paraId="04101B9A" w14:textId="77777777" w:rsidR="00524E88" w:rsidRDefault="00524E88" w:rsidP="00172CD9">
            <w:pPr>
              <w:spacing w:after="0"/>
              <w:jc w:val="center"/>
              <w:rPr>
                <w:lang w:eastAsia="x-none"/>
              </w:rPr>
            </w:pPr>
            <w:r>
              <w:rPr>
                <w:lang w:eastAsia="x-none"/>
              </w:rPr>
              <w:t>36</w:t>
            </w:r>
          </w:p>
        </w:tc>
        <w:tc>
          <w:tcPr>
            <w:tcW w:w="1205" w:type="dxa"/>
          </w:tcPr>
          <w:p w14:paraId="78FF858F" w14:textId="77777777" w:rsidR="00524E88" w:rsidRDefault="00524E88" w:rsidP="00172CD9">
            <w:pPr>
              <w:spacing w:after="0"/>
              <w:jc w:val="center"/>
              <w:rPr>
                <w:lang w:eastAsia="x-none"/>
              </w:rPr>
            </w:pPr>
            <w:r>
              <w:rPr>
                <w:lang w:eastAsia="x-none"/>
              </w:rPr>
              <w:t>22</w:t>
            </w:r>
          </w:p>
        </w:tc>
      </w:tr>
      <w:tr w:rsidR="00524E88" w14:paraId="0D8E5302" w14:textId="77777777" w:rsidTr="00172CD9">
        <w:trPr>
          <w:jc w:val="center"/>
        </w:trPr>
        <w:tc>
          <w:tcPr>
            <w:tcW w:w="2836" w:type="dxa"/>
          </w:tcPr>
          <w:p w14:paraId="73405258" w14:textId="77777777" w:rsidR="00524E88" w:rsidRDefault="00524E88" w:rsidP="00172CD9">
            <w:pPr>
              <w:spacing w:after="0"/>
              <w:rPr>
                <w:lang w:eastAsia="x-none"/>
              </w:rPr>
            </w:pPr>
            <w:r>
              <w:rPr>
                <w:lang w:eastAsia="x-none"/>
              </w:rPr>
              <w:t>Number of CCEs per half-slot</w:t>
            </w:r>
          </w:p>
        </w:tc>
        <w:tc>
          <w:tcPr>
            <w:tcW w:w="1204" w:type="dxa"/>
          </w:tcPr>
          <w:p w14:paraId="05A3EE09" w14:textId="77777777" w:rsidR="00524E88" w:rsidRDefault="00524E88" w:rsidP="00172CD9">
            <w:pPr>
              <w:spacing w:after="0"/>
              <w:jc w:val="center"/>
              <w:rPr>
                <w:lang w:eastAsia="x-none"/>
              </w:rPr>
            </w:pPr>
            <w:r>
              <w:rPr>
                <w:lang w:eastAsia="x-none"/>
              </w:rPr>
              <w:t>56</w:t>
            </w:r>
          </w:p>
        </w:tc>
        <w:tc>
          <w:tcPr>
            <w:tcW w:w="1205" w:type="dxa"/>
          </w:tcPr>
          <w:p w14:paraId="7CEF90AE" w14:textId="77777777" w:rsidR="00524E88" w:rsidRDefault="00524E88" w:rsidP="00172CD9">
            <w:pPr>
              <w:spacing w:after="0"/>
              <w:jc w:val="center"/>
              <w:rPr>
                <w:lang w:eastAsia="x-none"/>
              </w:rPr>
            </w:pPr>
            <w:r>
              <w:rPr>
                <w:lang w:eastAsia="x-none"/>
              </w:rPr>
              <w:t>48</w:t>
            </w:r>
          </w:p>
        </w:tc>
      </w:tr>
    </w:tbl>
    <w:p w14:paraId="562538C8" w14:textId="023C4088" w:rsidR="00524E88" w:rsidRDefault="00524E88" w:rsidP="00524E88">
      <w:pPr>
        <w:rPr>
          <w:lang w:val="en-US"/>
        </w:rPr>
      </w:pPr>
    </w:p>
    <w:p w14:paraId="155C862D" w14:textId="77777777" w:rsidR="00024658" w:rsidRDefault="00024658" w:rsidP="00024658">
      <w:pPr>
        <w:pStyle w:val="Heading1"/>
        <w:numPr>
          <w:ilvl w:val="0"/>
          <w:numId w:val="0"/>
        </w:numPr>
        <w:ind w:left="432" w:hanging="432"/>
      </w:pPr>
      <w:r>
        <w:t>References</w:t>
      </w:r>
    </w:p>
    <w:p w14:paraId="199423A6" w14:textId="77777777" w:rsidR="00024658" w:rsidRDefault="00024658" w:rsidP="00024658">
      <w:pPr>
        <w:jc w:val="both"/>
      </w:pPr>
      <w:r>
        <w:t>[1] RP-181477, “</w:t>
      </w:r>
      <w:r w:rsidRPr="009A27D3">
        <w:t>New SID on Physical Layer Enhancements for NR URLLC</w:t>
      </w:r>
      <w:r>
        <w:t xml:space="preserve">”, </w:t>
      </w:r>
      <w:r w:rsidRPr="009A27D3">
        <w:t>Huawei, HiSilicon, Nokia, Nokia Shanghai Bell</w:t>
      </w:r>
      <w:r>
        <w:t>, RAN#80, June 2018.</w:t>
      </w:r>
    </w:p>
    <w:p w14:paraId="61ECF857" w14:textId="77777777" w:rsidR="00964ECD" w:rsidRPr="00024658" w:rsidRDefault="00964ECD" w:rsidP="009E4214">
      <w:pPr>
        <w:spacing w:after="0"/>
        <w:jc w:val="both"/>
        <w:rPr>
          <w:b/>
          <w:i/>
        </w:rPr>
      </w:pPr>
    </w:p>
    <w:bookmarkEnd w:id="5"/>
    <w:p w14:paraId="291180AD" w14:textId="0E054613" w:rsidR="008436EA" w:rsidRDefault="008436EA" w:rsidP="00964ECD">
      <w:pPr>
        <w:rPr>
          <w:sz w:val="18"/>
        </w:rPr>
      </w:pPr>
    </w:p>
    <w:sectPr w:rsidR="008436EA" w:rsidSect="00663EAE">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66B45" w14:textId="77777777" w:rsidR="00FA3B2F" w:rsidRDefault="00FA3B2F">
      <w:r>
        <w:separator/>
      </w:r>
    </w:p>
  </w:endnote>
  <w:endnote w:type="continuationSeparator" w:id="0">
    <w:p w14:paraId="71046B8A" w14:textId="77777777" w:rsidR="00FA3B2F" w:rsidRDefault="00FA3B2F">
      <w:r>
        <w:continuationSeparator/>
      </w:r>
    </w:p>
  </w:endnote>
  <w:endnote w:type="continuationNotice" w:id="1">
    <w:p w14:paraId="48C6A367" w14:textId="77777777" w:rsidR="00FA3B2F" w:rsidRDefault="00FA3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0"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931F5" w:rsidRDefault="00193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FF744" w14:textId="77777777" w:rsidR="00FA3B2F" w:rsidRDefault="00FA3B2F">
      <w:r>
        <w:separator/>
      </w:r>
    </w:p>
  </w:footnote>
  <w:footnote w:type="continuationSeparator" w:id="0">
    <w:p w14:paraId="0D57D39F" w14:textId="77777777" w:rsidR="00FA3B2F" w:rsidRDefault="00FA3B2F">
      <w:r>
        <w:continuationSeparator/>
      </w:r>
    </w:p>
  </w:footnote>
  <w:footnote w:type="continuationNotice" w:id="1">
    <w:p w14:paraId="24B2C2B5" w14:textId="77777777" w:rsidR="00FA3B2F" w:rsidRDefault="00FA3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931F5" w:rsidRDefault="00193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350A"/>
    <w:multiLevelType w:val="hybridMultilevel"/>
    <w:tmpl w:val="10504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4AB7"/>
    <w:multiLevelType w:val="hybridMultilevel"/>
    <w:tmpl w:val="054693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0DE83106"/>
    <w:multiLevelType w:val="hybridMultilevel"/>
    <w:tmpl w:val="13E6A628"/>
    <w:lvl w:ilvl="0" w:tplc="2EAA87AA">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397151"/>
    <w:multiLevelType w:val="hybridMultilevel"/>
    <w:tmpl w:val="E6945A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43976DF"/>
    <w:multiLevelType w:val="hybridMultilevel"/>
    <w:tmpl w:val="3A02B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D5497C"/>
    <w:multiLevelType w:val="hybridMultilevel"/>
    <w:tmpl w:val="9844E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795C28"/>
    <w:multiLevelType w:val="hybridMultilevel"/>
    <w:tmpl w:val="7676F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0D0D33"/>
    <w:multiLevelType w:val="hybridMultilevel"/>
    <w:tmpl w:val="27C658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B401114"/>
    <w:multiLevelType w:val="hybridMultilevel"/>
    <w:tmpl w:val="AD08A05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21CE0C52"/>
    <w:multiLevelType w:val="hybridMultilevel"/>
    <w:tmpl w:val="CE6696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BAA64EF"/>
    <w:multiLevelType w:val="hybridMultilevel"/>
    <w:tmpl w:val="F9F245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DA53EE1"/>
    <w:multiLevelType w:val="hybridMultilevel"/>
    <w:tmpl w:val="1966D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32506E9A"/>
    <w:multiLevelType w:val="hybridMultilevel"/>
    <w:tmpl w:val="9DB6D176"/>
    <w:lvl w:ilvl="0" w:tplc="04070003">
      <w:start w:val="1"/>
      <w:numFmt w:val="bullet"/>
      <w:lvlText w:val="o"/>
      <w:lvlJc w:val="left"/>
      <w:pPr>
        <w:ind w:left="1212" w:hanging="360"/>
      </w:pPr>
      <w:rPr>
        <w:rFonts w:ascii="Courier New" w:hAnsi="Courier New" w:cs="Courier New"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9"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F816A2A"/>
    <w:multiLevelType w:val="hybridMultilevel"/>
    <w:tmpl w:val="28E092DA"/>
    <w:lvl w:ilvl="0" w:tplc="49B629D4">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8" w15:restartNumberingAfterBreak="0">
    <w:nsid w:val="41912923"/>
    <w:multiLevelType w:val="hybridMultilevel"/>
    <w:tmpl w:val="A2844C7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9"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40" w15:restartNumberingAfterBreak="0">
    <w:nsid w:val="440E0EDC"/>
    <w:multiLevelType w:val="hybridMultilevel"/>
    <w:tmpl w:val="2EF6EF18"/>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520250D"/>
    <w:multiLevelType w:val="hybridMultilevel"/>
    <w:tmpl w:val="2984FC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6"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D486D"/>
    <w:multiLevelType w:val="hybridMultilevel"/>
    <w:tmpl w:val="A3DCA476"/>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0"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AE40EC"/>
    <w:multiLevelType w:val="hybridMultilevel"/>
    <w:tmpl w:val="413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97518A2"/>
    <w:multiLevelType w:val="hybridMultilevel"/>
    <w:tmpl w:val="6F7A3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B9B1F35"/>
    <w:multiLevelType w:val="hybridMultilevel"/>
    <w:tmpl w:val="E1668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F4B7DD8"/>
    <w:multiLevelType w:val="hybridMultilevel"/>
    <w:tmpl w:val="45564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D81408"/>
    <w:multiLevelType w:val="hybridMultilevel"/>
    <w:tmpl w:val="89528F5C"/>
    <w:lvl w:ilvl="0" w:tplc="25048862">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61" w15:restartNumberingAfterBreak="0">
    <w:nsid w:val="64031B24"/>
    <w:multiLevelType w:val="hybridMultilevel"/>
    <w:tmpl w:val="EF08A29E"/>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FED249E"/>
    <w:multiLevelType w:val="hybridMultilevel"/>
    <w:tmpl w:val="F24AB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AB95518"/>
    <w:multiLevelType w:val="hybridMultilevel"/>
    <w:tmpl w:val="7E5C309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FB76842"/>
    <w:multiLevelType w:val="hybridMultilevel"/>
    <w:tmpl w:val="DA9ACF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2"/>
  </w:num>
  <w:num w:numId="2">
    <w:abstractNumId w:val="30"/>
  </w:num>
  <w:num w:numId="3">
    <w:abstractNumId w:val="29"/>
  </w:num>
  <w:num w:numId="4">
    <w:abstractNumId w:val="12"/>
  </w:num>
  <w:num w:numId="5">
    <w:abstractNumId w:val="66"/>
  </w:num>
  <w:num w:numId="6">
    <w:abstractNumId w:val="5"/>
  </w:num>
  <w:num w:numId="7">
    <w:abstractNumId w:val="50"/>
  </w:num>
  <w:num w:numId="8">
    <w:abstractNumId w:val="64"/>
  </w:num>
  <w:num w:numId="9">
    <w:abstractNumId w:val="0"/>
  </w:num>
  <w:num w:numId="10">
    <w:abstractNumId w:val="67"/>
  </w:num>
  <w:num w:numId="11">
    <w:abstractNumId w:val="62"/>
  </w:num>
  <w:num w:numId="12">
    <w:abstractNumId w:val="53"/>
  </w:num>
  <w:num w:numId="13">
    <w:abstractNumId w:val="42"/>
  </w:num>
  <w:num w:numId="14">
    <w:abstractNumId w:val="39"/>
  </w:num>
  <w:num w:numId="15">
    <w:abstractNumId w:val="46"/>
  </w:num>
  <w:num w:numId="16">
    <w:abstractNumId w:val="43"/>
  </w:num>
  <w:num w:numId="17">
    <w:abstractNumId w:val="20"/>
  </w:num>
  <w:num w:numId="18">
    <w:abstractNumId w:val="4"/>
  </w:num>
  <w:num w:numId="19">
    <w:abstractNumId w:val="31"/>
  </w:num>
  <w:num w:numId="20">
    <w:abstractNumId w:val="25"/>
  </w:num>
  <w:num w:numId="21">
    <w:abstractNumId w:val="48"/>
  </w:num>
  <w:num w:numId="22">
    <w:abstractNumId w:val="7"/>
  </w:num>
  <w:num w:numId="23">
    <w:abstractNumId w:val="47"/>
  </w:num>
  <w:num w:numId="24">
    <w:abstractNumId w:val="2"/>
  </w:num>
  <w:num w:numId="25">
    <w:abstractNumId w:val="34"/>
  </w:num>
  <w:num w:numId="26">
    <w:abstractNumId w:val="36"/>
  </w:num>
  <w:num w:numId="27">
    <w:abstractNumId w:val="33"/>
  </w:num>
  <w:num w:numId="28">
    <w:abstractNumId w:val="38"/>
  </w:num>
  <w:num w:numId="29">
    <w:abstractNumId w:val="51"/>
  </w:num>
  <w:num w:numId="30">
    <w:abstractNumId w:val="10"/>
  </w:num>
  <w:num w:numId="31">
    <w:abstractNumId w:val="58"/>
  </w:num>
  <w:num w:numId="32">
    <w:abstractNumId w:val="26"/>
  </w:num>
  <w:num w:numId="33">
    <w:abstractNumId w:val="21"/>
  </w:num>
  <w:num w:numId="34">
    <w:abstractNumId w:val="11"/>
  </w:num>
  <w:num w:numId="35">
    <w:abstractNumId w:val="1"/>
  </w:num>
  <w:num w:numId="36">
    <w:abstractNumId w:val="65"/>
  </w:num>
  <w:num w:numId="37">
    <w:abstractNumId w:val="60"/>
  </w:num>
  <w:num w:numId="38">
    <w:abstractNumId w:val="3"/>
  </w:num>
  <w:num w:numId="39">
    <w:abstractNumId w:val="63"/>
  </w:num>
  <w:num w:numId="40">
    <w:abstractNumId w:val="18"/>
  </w:num>
  <w:num w:numId="41">
    <w:abstractNumId w:val="13"/>
  </w:num>
  <w:num w:numId="42">
    <w:abstractNumId w:val="23"/>
  </w:num>
  <w:num w:numId="43">
    <w:abstractNumId w:val="45"/>
  </w:num>
  <w:num w:numId="44">
    <w:abstractNumId w:val="43"/>
  </w:num>
  <w:num w:numId="45">
    <w:abstractNumId w:val="6"/>
  </w:num>
  <w:num w:numId="46">
    <w:abstractNumId w:val="15"/>
  </w:num>
  <w:num w:numId="47">
    <w:abstractNumId w:val="37"/>
  </w:num>
  <w:num w:numId="48">
    <w:abstractNumId w:val="9"/>
  </w:num>
  <w:num w:numId="49">
    <w:abstractNumId w:val="14"/>
  </w:num>
  <w:num w:numId="50">
    <w:abstractNumId w:val="40"/>
  </w:num>
  <w:num w:numId="51">
    <w:abstractNumId w:val="8"/>
  </w:num>
  <w:num w:numId="52">
    <w:abstractNumId w:val="24"/>
  </w:num>
  <w:num w:numId="53">
    <w:abstractNumId w:val="61"/>
  </w:num>
  <w:num w:numId="54">
    <w:abstractNumId w:val="57"/>
  </w:num>
  <w:num w:numId="55">
    <w:abstractNumId w:val="22"/>
  </w:num>
  <w:num w:numId="56">
    <w:abstractNumId w:val="68"/>
  </w:num>
  <w:num w:numId="57">
    <w:abstractNumId w:val="44"/>
  </w:num>
  <w:num w:numId="58">
    <w:abstractNumId w:val="59"/>
  </w:num>
  <w:num w:numId="59">
    <w:abstractNumId w:val="16"/>
  </w:num>
  <w:num w:numId="60">
    <w:abstractNumId w:val="41"/>
  </w:num>
  <w:num w:numId="61">
    <w:abstractNumId w:val="49"/>
  </w:num>
  <w:num w:numId="62">
    <w:abstractNumId w:val="52"/>
  </w:num>
  <w:num w:numId="63">
    <w:abstractNumId w:val="27"/>
  </w:num>
  <w:num w:numId="64">
    <w:abstractNumId w:val="19"/>
  </w:num>
  <w:num w:numId="65">
    <w:abstractNumId w:val="28"/>
  </w:num>
  <w:num w:numId="66">
    <w:abstractNumId w:val="35"/>
  </w:num>
  <w:num w:numId="67">
    <w:abstractNumId w:val="55"/>
  </w:num>
  <w:num w:numId="68">
    <w:abstractNumId w:val="56"/>
  </w:num>
  <w:num w:numId="69">
    <w:abstractNumId w:val="17"/>
  </w:num>
  <w:num w:numId="70">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5511"/>
    <w:rsid w:val="00006055"/>
    <w:rsid w:val="00006AD4"/>
    <w:rsid w:val="00006B67"/>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6B10"/>
    <w:rsid w:val="00017B7F"/>
    <w:rsid w:val="00017EDA"/>
    <w:rsid w:val="00020129"/>
    <w:rsid w:val="0002078B"/>
    <w:rsid w:val="00023742"/>
    <w:rsid w:val="00024658"/>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4D7E"/>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39E4"/>
    <w:rsid w:val="00054D9D"/>
    <w:rsid w:val="00055676"/>
    <w:rsid w:val="000559B3"/>
    <w:rsid w:val="00056544"/>
    <w:rsid w:val="00056585"/>
    <w:rsid w:val="00056949"/>
    <w:rsid w:val="00060269"/>
    <w:rsid w:val="00060D8E"/>
    <w:rsid w:val="00062159"/>
    <w:rsid w:val="00062ABB"/>
    <w:rsid w:val="000631B7"/>
    <w:rsid w:val="000639F4"/>
    <w:rsid w:val="00063D9E"/>
    <w:rsid w:val="000645CE"/>
    <w:rsid w:val="00064AD3"/>
    <w:rsid w:val="00065088"/>
    <w:rsid w:val="000652D3"/>
    <w:rsid w:val="000654A0"/>
    <w:rsid w:val="00067863"/>
    <w:rsid w:val="00067D46"/>
    <w:rsid w:val="00067FFB"/>
    <w:rsid w:val="000703BB"/>
    <w:rsid w:val="000707CA"/>
    <w:rsid w:val="000707FF"/>
    <w:rsid w:val="000711FF"/>
    <w:rsid w:val="0007208A"/>
    <w:rsid w:val="00072BBA"/>
    <w:rsid w:val="00072FF5"/>
    <w:rsid w:val="0007386D"/>
    <w:rsid w:val="00075FDA"/>
    <w:rsid w:val="000762E8"/>
    <w:rsid w:val="00076386"/>
    <w:rsid w:val="00076D82"/>
    <w:rsid w:val="00080174"/>
    <w:rsid w:val="00080A16"/>
    <w:rsid w:val="00080D0C"/>
    <w:rsid w:val="000818F2"/>
    <w:rsid w:val="00081EC2"/>
    <w:rsid w:val="000823FE"/>
    <w:rsid w:val="00083800"/>
    <w:rsid w:val="00083C3D"/>
    <w:rsid w:val="00084A65"/>
    <w:rsid w:val="00084B49"/>
    <w:rsid w:val="000857C7"/>
    <w:rsid w:val="000867F7"/>
    <w:rsid w:val="0009185A"/>
    <w:rsid w:val="00091A92"/>
    <w:rsid w:val="0009343F"/>
    <w:rsid w:val="00093C49"/>
    <w:rsid w:val="00095A80"/>
    <w:rsid w:val="000973C8"/>
    <w:rsid w:val="000973E1"/>
    <w:rsid w:val="000A0E64"/>
    <w:rsid w:val="000A1402"/>
    <w:rsid w:val="000A20BA"/>
    <w:rsid w:val="000A262C"/>
    <w:rsid w:val="000A35CE"/>
    <w:rsid w:val="000A38C0"/>
    <w:rsid w:val="000A3C8D"/>
    <w:rsid w:val="000A40EC"/>
    <w:rsid w:val="000A4BB2"/>
    <w:rsid w:val="000A54EE"/>
    <w:rsid w:val="000A6A23"/>
    <w:rsid w:val="000A6CBE"/>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0273"/>
    <w:rsid w:val="000C1D59"/>
    <w:rsid w:val="000C1EA5"/>
    <w:rsid w:val="000C3D66"/>
    <w:rsid w:val="000C47DE"/>
    <w:rsid w:val="000C501D"/>
    <w:rsid w:val="000C74BA"/>
    <w:rsid w:val="000C7531"/>
    <w:rsid w:val="000C7C3F"/>
    <w:rsid w:val="000D0BD6"/>
    <w:rsid w:val="000D0C61"/>
    <w:rsid w:val="000D27AD"/>
    <w:rsid w:val="000D2810"/>
    <w:rsid w:val="000D29D1"/>
    <w:rsid w:val="000D2B0A"/>
    <w:rsid w:val="000D3286"/>
    <w:rsid w:val="000D3396"/>
    <w:rsid w:val="000D344D"/>
    <w:rsid w:val="000D3FBC"/>
    <w:rsid w:val="000D40E7"/>
    <w:rsid w:val="000D4360"/>
    <w:rsid w:val="000D47F3"/>
    <w:rsid w:val="000D584F"/>
    <w:rsid w:val="000E071E"/>
    <w:rsid w:val="000E248B"/>
    <w:rsid w:val="000E27AA"/>
    <w:rsid w:val="000E337A"/>
    <w:rsid w:val="000E4350"/>
    <w:rsid w:val="000E4408"/>
    <w:rsid w:val="000E5716"/>
    <w:rsid w:val="000E66D7"/>
    <w:rsid w:val="000E73D4"/>
    <w:rsid w:val="000E75EA"/>
    <w:rsid w:val="000E7A24"/>
    <w:rsid w:val="000E7A79"/>
    <w:rsid w:val="000E7BB6"/>
    <w:rsid w:val="000F1259"/>
    <w:rsid w:val="000F15B2"/>
    <w:rsid w:val="000F19CB"/>
    <w:rsid w:val="000F19DE"/>
    <w:rsid w:val="000F2E1F"/>
    <w:rsid w:val="000F37B0"/>
    <w:rsid w:val="000F3C0D"/>
    <w:rsid w:val="000F4595"/>
    <w:rsid w:val="000F46C5"/>
    <w:rsid w:val="000F4CB2"/>
    <w:rsid w:val="000F4EC0"/>
    <w:rsid w:val="000F568D"/>
    <w:rsid w:val="000F6351"/>
    <w:rsid w:val="000F72E8"/>
    <w:rsid w:val="00101C4F"/>
    <w:rsid w:val="00102972"/>
    <w:rsid w:val="00102C9F"/>
    <w:rsid w:val="001036C8"/>
    <w:rsid w:val="00105D6D"/>
    <w:rsid w:val="00105DB7"/>
    <w:rsid w:val="001068D2"/>
    <w:rsid w:val="00106C4B"/>
    <w:rsid w:val="0011035C"/>
    <w:rsid w:val="001103BD"/>
    <w:rsid w:val="00111208"/>
    <w:rsid w:val="00111808"/>
    <w:rsid w:val="00113360"/>
    <w:rsid w:val="0011339F"/>
    <w:rsid w:val="00114E96"/>
    <w:rsid w:val="00115828"/>
    <w:rsid w:val="0011644A"/>
    <w:rsid w:val="001167B3"/>
    <w:rsid w:val="00117332"/>
    <w:rsid w:val="001204DD"/>
    <w:rsid w:val="001206E5"/>
    <w:rsid w:val="00120B4F"/>
    <w:rsid w:val="00122293"/>
    <w:rsid w:val="00122839"/>
    <w:rsid w:val="00123637"/>
    <w:rsid w:val="001237AC"/>
    <w:rsid w:val="00123A30"/>
    <w:rsid w:val="00123FC0"/>
    <w:rsid w:val="0012430B"/>
    <w:rsid w:val="00124665"/>
    <w:rsid w:val="00124E12"/>
    <w:rsid w:val="001264D8"/>
    <w:rsid w:val="0012673D"/>
    <w:rsid w:val="001269B8"/>
    <w:rsid w:val="00127099"/>
    <w:rsid w:val="00130783"/>
    <w:rsid w:val="0013173E"/>
    <w:rsid w:val="0013185A"/>
    <w:rsid w:val="00132B71"/>
    <w:rsid w:val="00132C5B"/>
    <w:rsid w:val="00133579"/>
    <w:rsid w:val="0013427A"/>
    <w:rsid w:val="001362C2"/>
    <w:rsid w:val="00136955"/>
    <w:rsid w:val="00136E19"/>
    <w:rsid w:val="001371B2"/>
    <w:rsid w:val="00137381"/>
    <w:rsid w:val="00137873"/>
    <w:rsid w:val="00137930"/>
    <w:rsid w:val="00137D78"/>
    <w:rsid w:val="00140375"/>
    <w:rsid w:val="001405BA"/>
    <w:rsid w:val="0014099E"/>
    <w:rsid w:val="001409A0"/>
    <w:rsid w:val="00140B7C"/>
    <w:rsid w:val="00141F08"/>
    <w:rsid w:val="00141FF2"/>
    <w:rsid w:val="001422F6"/>
    <w:rsid w:val="0014269B"/>
    <w:rsid w:val="0014287A"/>
    <w:rsid w:val="00142DE2"/>
    <w:rsid w:val="00144C87"/>
    <w:rsid w:val="00145761"/>
    <w:rsid w:val="001467B1"/>
    <w:rsid w:val="00146C31"/>
    <w:rsid w:val="00150175"/>
    <w:rsid w:val="001502C8"/>
    <w:rsid w:val="0015052C"/>
    <w:rsid w:val="00150B49"/>
    <w:rsid w:val="0015130F"/>
    <w:rsid w:val="00151F92"/>
    <w:rsid w:val="00153A0F"/>
    <w:rsid w:val="001540E4"/>
    <w:rsid w:val="00154533"/>
    <w:rsid w:val="00154DA4"/>
    <w:rsid w:val="00155464"/>
    <w:rsid w:val="00155BFD"/>
    <w:rsid w:val="00156BAB"/>
    <w:rsid w:val="00157390"/>
    <w:rsid w:val="001601F7"/>
    <w:rsid w:val="00160998"/>
    <w:rsid w:val="00160CD6"/>
    <w:rsid w:val="00162458"/>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3D3E"/>
    <w:rsid w:val="00184098"/>
    <w:rsid w:val="00186904"/>
    <w:rsid w:val="00186B0A"/>
    <w:rsid w:val="00186C5C"/>
    <w:rsid w:val="001905BD"/>
    <w:rsid w:val="00192FE6"/>
    <w:rsid w:val="001931F5"/>
    <w:rsid w:val="00193986"/>
    <w:rsid w:val="00193B08"/>
    <w:rsid w:val="00194570"/>
    <w:rsid w:val="00195EC5"/>
    <w:rsid w:val="00196BF4"/>
    <w:rsid w:val="001972DA"/>
    <w:rsid w:val="001976AA"/>
    <w:rsid w:val="001A02F6"/>
    <w:rsid w:val="001A15C6"/>
    <w:rsid w:val="001A3477"/>
    <w:rsid w:val="001A5E19"/>
    <w:rsid w:val="001A5E1A"/>
    <w:rsid w:val="001B01FA"/>
    <w:rsid w:val="001B046B"/>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3234"/>
    <w:rsid w:val="001C45F0"/>
    <w:rsid w:val="001C52F3"/>
    <w:rsid w:val="001C53B6"/>
    <w:rsid w:val="001C54B2"/>
    <w:rsid w:val="001C66AC"/>
    <w:rsid w:val="001C6754"/>
    <w:rsid w:val="001C77F0"/>
    <w:rsid w:val="001D04AA"/>
    <w:rsid w:val="001D05CB"/>
    <w:rsid w:val="001D1A3F"/>
    <w:rsid w:val="001D1B9D"/>
    <w:rsid w:val="001D2EF5"/>
    <w:rsid w:val="001D3659"/>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089"/>
    <w:rsid w:val="001F1987"/>
    <w:rsid w:val="001F1E0F"/>
    <w:rsid w:val="001F23BD"/>
    <w:rsid w:val="001F28AA"/>
    <w:rsid w:val="001F34DA"/>
    <w:rsid w:val="001F4136"/>
    <w:rsid w:val="001F4DAC"/>
    <w:rsid w:val="001F4DD3"/>
    <w:rsid w:val="001F5019"/>
    <w:rsid w:val="001F650F"/>
    <w:rsid w:val="001F67AA"/>
    <w:rsid w:val="001F711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10C"/>
    <w:rsid w:val="00215AAA"/>
    <w:rsid w:val="0021683C"/>
    <w:rsid w:val="00221985"/>
    <w:rsid w:val="00221EC5"/>
    <w:rsid w:val="00222264"/>
    <w:rsid w:val="00222A7A"/>
    <w:rsid w:val="002234D9"/>
    <w:rsid w:val="00224A2C"/>
    <w:rsid w:val="002256D9"/>
    <w:rsid w:val="00225882"/>
    <w:rsid w:val="00225FFF"/>
    <w:rsid w:val="0022687C"/>
    <w:rsid w:val="002269C0"/>
    <w:rsid w:val="002272DB"/>
    <w:rsid w:val="0022731B"/>
    <w:rsid w:val="00227BDA"/>
    <w:rsid w:val="002306F8"/>
    <w:rsid w:val="00230EA7"/>
    <w:rsid w:val="002312F4"/>
    <w:rsid w:val="002313A2"/>
    <w:rsid w:val="00231FC7"/>
    <w:rsid w:val="00232930"/>
    <w:rsid w:val="00232A95"/>
    <w:rsid w:val="00232DD9"/>
    <w:rsid w:val="00233403"/>
    <w:rsid w:val="00233440"/>
    <w:rsid w:val="00233D0E"/>
    <w:rsid w:val="0023487D"/>
    <w:rsid w:val="002353CB"/>
    <w:rsid w:val="00236450"/>
    <w:rsid w:val="0023758C"/>
    <w:rsid w:val="0023765A"/>
    <w:rsid w:val="00237921"/>
    <w:rsid w:val="00240413"/>
    <w:rsid w:val="00241311"/>
    <w:rsid w:val="002419AD"/>
    <w:rsid w:val="00241F82"/>
    <w:rsid w:val="00242959"/>
    <w:rsid w:val="00242E22"/>
    <w:rsid w:val="002431D6"/>
    <w:rsid w:val="0024336B"/>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612"/>
    <w:rsid w:val="00260D05"/>
    <w:rsid w:val="00262661"/>
    <w:rsid w:val="0026299C"/>
    <w:rsid w:val="00262ADA"/>
    <w:rsid w:val="002632DF"/>
    <w:rsid w:val="0026400A"/>
    <w:rsid w:val="002640BA"/>
    <w:rsid w:val="00264CF2"/>
    <w:rsid w:val="00266462"/>
    <w:rsid w:val="00267587"/>
    <w:rsid w:val="002675DF"/>
    <w:rsid w:val="00270822"/>
    <w:rsid w:val="00271222"/>
    <w:rsid w:val="00271589"/>
    <w:rsid w:val="00273177"/>
    <w:rsid w:val="00273D53"/>
    <w:rsid w:val="00274775"/>
    <w:rsid w:val="00274EEF"/>
    <w:rsid w:val="00275074"/>
    <w:rsid w:val="002763E9"/>
    <w:rsid w:val="00276736"/>
    <w:rsid w:val="00280E48"/>
    <w:rsid w:val="0028109C"/>
    <w:rsid w:val="00283728"/>
    <w:rsid w:val="00283894"/>
    <w:rsid w:val="0028443D"/>
    <w:rsid w:val="002849CE"/>
    <w:rsid w:val="00284C7E"/>
    <w:rsid w:val="00284E32"/>
    <w:rsid w:val="002851EB"/>
    <w:rsid w:val="00285510"/>
    <w:rsid w:val="00285DE2"/>
    <w:rsid w:val="0028616D"/>
    <w:rsid w:val="0028644E"/>
    <w:rsid w:val="00286495"/>
    <w:rsid w:val="002865E2"/>
    <w:rsid w:val="00286965"/>
    <w:rsid w:val="002869D5"/>
    <w:rsid w:val="00286AE7"/>
    <w:rsid w:val="00290ABD"/>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3CE3"/>
    <w:rsid w:val="002A607D"/>
    <w:rsid w:val="002B0878"/>
    <w:rsid w:val="002B132E"/>
    <w:rsid w:val="002B2292"/>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BC6"/>
    <w:rsid w:val="002D11F7"/>
    <w:rsid w:val="002D17C5"/>
    <w:rsid w:val="002D353C"/>
    <w:rsid w:val="002D365F"/>
    <w:rsid w:val="002D406E"/>
    <w:rsid w:val="002D4127"/>
    <w:rsid w:val="002D582E"/>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95B"/>
    <w:rsid w:val="002F72DA"/>
    <w:rsid w:val="002F76B1"/>
    <w:rsid w:val="002F7CC8"/>
    <w:rsid w:val="002F7D66"/>
    <w:rsid w:val="002F7DBE"/>
    <w:rsid w:val="0030055E"/>
    <w:rsid w:val="0030090B"/>
    <w:rsid w:val="00300EF8"/>
    <w:rsid w:val="00302AE8"/>
    <w:rsid w:val="00302BB1"/>
    <w:rsid w:val="00302C31"/>
    <w:rsid w:val="00303A23"/>
    <w:rsid w:val="00304210"/>
    <w:rsid w:val="00304490"/>
    <w:rsid w:val="003048D7"/>
    <w:rsid w:val="00304A1B"/>
    <w:rsid w:val="00304AD2"/>
    <w:rsid w:val="003062E6"/>
    <w:rsid w:val="003068B6"/>
    <w:rsid w:val="003071F6"/>
    <w:rsid w:val="00307FE0"/>
    <w:rsid w:val="00311C08"/>
    <w:rsid w:val="003124D0"/>
    <w:rsid w:val="00312567"/>
    <w:rsid w:val="00312ECE"/>
    <w:rsid w:val="0031393C"/>
    <w:rsid w:val="00313CB0"/>
    <w:rsid w:val="00313F96"/>
    <w:rsid w:val="003150CE"/>
    <w:rsid w:val="00315AAB"/>
    <w:rsid w:val="003175E1"/>
    <w:rsid w:val="003177C9"/>
    <w:rsid w:val="00317BD0"/>
    <w:rsid w:val="00320299"/>
    <w:rsid w:val="00320F85"/>
    <w:rsid w:val="00321154"/>
    <w:rsid w:val="003211B0"/>
    <w:rsid w:val="0032189E"/>
    <w:rsid w:val="00321EDA"/>
    <w:rsid w:val="0032235B"/>
    <w:rsid w:val="003224AA"/>
    <w:rsid w:val="003224E7"/>
    <w:rsid w:val="003254F7"/>
    <w:rsid w:val="003257E6"/>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04E"/>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3396"/>
    <w:rsid w:val="003642A6"/>
    <w:rsid w:val="003669B1"/>
    <w:rsid w:val="00367337"/>
    <w:rsid w:val="00367367"/>
    <w:rsid w:val="00367FD8"/>
    <w:rsid w:val="00370B63"/>
    <w:rsid w:val="00370EE8"/>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7DC"/>
    <w:rsid w:val="00397AB6"/>
    <w:rsid w:val="00397ACA"/>
    <w:rsid w:val="003A10C3"/>
    <w:rsid w:val="003A2F16"/>
    <w:rsid w:val="003A597F"/>
    <w:rsid w:val="003A6FBB"/>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8FE"/>
    <w:rsid w:val="003C1A18"/>
    <w:rsid w:val="003C2902"/>
    <w:rsid w:val="003C2C2E"/>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63CE"/>
    <w:rsid w:val="003E64A9"/>
    <w:rsid w:val="003E7002"/>
    <w:rsid w:val="003E7905"/>
    <w:rsid w:val="003F0336"/>
    <w:rsid w:val="003F072D"/>
    <w:rsid w:val="003F1FD2"/>
    <w:rsid w:val="003F2147"/>
    <w:rsid w:val="003F2B78"/>
    <w:rsid w:val="003F4488"/>
    <w:rsid w:val="003F5547"/>
    <w:rsid w:val="003F5C40"/>
    <w:rsid w:val="003F5E32"/>
    <w:rsid w:val="003F641F"/>
    <w:rsid w:val="003F6E12"/>
    <w:rsid w:val="003F75ED"/>
    <w:rsid w:val="004002B7"/>
    <w:rsid w:val="00400F31"/>
    <w:rsid w:val="00403A2A"/>
    <w:rsid w:val="004048CF"/>
    <w:rsid w:val="00405A3B"/>
    <w:rsid w:val="00406B4D"/>
    <w:rsid w:val="00411168"/>
    <w:rsid w:val="004122C2"/>
    <w:rsid w:val="0041443C"/>
    <w:rsid w:val="00415324"/>
    <w:rsid w:val="004154F7"/>
    <w:rsid w:val="00416122"/>
    <w:rsid w:val="00416D44"/>
    <w:rsid w:val="00416EB8"/>
    <w:rsid w:val="004174BE"/>
    <w:rsid w:val="004176FF"/>
    <w:rsid w:val="00421A27"/>
    <w:rsid w:val="00421D0A"/>
    <w:rsid w:val="004238B8"/>
    <w:rsid w:val="004241C5"/>
    <w:rsid w:val="004244AF"/>
    <w:rsid w:val="00424FA7"/>
    <w:rsid w:val="0042523C"/>
    <w:rsid w:val="00425397"/>
    <w:rsid w:val="00425D78"/>
    <w:rsid w:val="00426428"/>
    <w:rsid w:val="00426A87"/>
    <w:rsid w:val="004309D8"/>
    <w:rsid w:val="004313D1"/>
    <w:rsid w:val="00431FD5"/>
    <w:rsid w:val="00432110"/>
    <w:rsid w:val="00433E89"/>
    <w:rsid w:val="00433EBE"/>
    <w:rsid w:val="004341E1"/>
    <w:rsid w:val="00434406"/>
    <w:rsid w:val="00436096"/>
    <w:rsid w:val="00437624"/>
    <w:rsid w:val="00437A1D"/>
    <w:rsid w:val="00440978"/>
    <w:rsid w:val="00440FED"/>
    <w:rsid w:val="00441194"/>
    <w:rsid w:val="00441A95"/>
    <w:rsid w:val="00441B0A"/>
    <w:rsid w:val="00441B92"/>
    <w:rsid w:val="00442607"/>
    <w:rsid w:val="004444F8"/>
    <w:rsid w:val="0044474B"/>
    <w:rsid w:val="00445DE0"/>
    <w:rsid w:val="00445FF7"/>
    <w:rsid w:val="00450575"/>
    <w:rsid w:val="004509A6"/>
    <w:rsid w:val="004532F7"/>
    <w:rsid w:val="00453341"/>
    <w:rsid w:val="00453EF8"/>
    <w:rsid w:val="004542F3"/>
    <w:rsid w:val="004544F9"/>
    <w:rsid w:val="004545C6"/>
    <w:rsid w:val="00454DCA"/>
    <w:rsid w:val="00455576"/>
    <w:rsid w:val="00456006"/>
    <w:rsid w:val="004561C0"/>
    <w:rsid w:val="00456256"/>
    <w:rsid w:val="00456544"/>
    <w:rsid w:val="00456649"/>
    <w:rsid w:val="004567B7"/>
    <w:rsid w:val="00456856"/>
    <w:rsid w:val="00456C0F"/>
    <w:rsid w:val="00457810"/>
    <w:rsid w:val="00460558"/>
    <w:rsid w:val="00461210"/>
    <w:rsid w:val="00462490"/>
    <w:rsid w:val="00462A0A"/>
    <w:rsid w:val="00465299"/>
    <w:rsid w:val="00465C91"/>
    <w:rsid w:val="00466223"/>
    <w:rsid w:val="00466A0F"/>
    <w:rsid w:val="0046795B"/>
    <w:rsid w:val="004708C0"/>
    <w:rsid w:val="004715CB"/>
    <w:rsid w:val="00471863"/>
    <w:rsid w:val="00471A2A"/>
    <w:rsid w:val="00472A06"/>
    <w:rsid w:val="00473293"/>
    <w:rsid w:val="00473621"/>
    <w:rsid w:val="00473A14"/>
    <w:rsid w:val="00474CA8"/>
    <w:rsid w:val="00474DB6"/>
    <w:rsid w:val="00474E43"/>
    <w:rsid w:val="00475786"/>
    <w:rsid w:val="00475A4A"/>
    <w:rsid w:val="0048076D"/>
    <w:rsid w:val="00480F9C"/>
    <w:rsid w:val="004817DD"/>
    <w:rsid w:val="00481C24"/>
    <w:rsid w:val="00481C26"/>
    <w:rsid w:val="00481D90"/>
    <w:rsid w:val="00482CD4"/>
    <w:rsid w:val="00483261"/>
    <w:rsid w:val="00483779"/>
    <w:rsid w:val="00484021"/>
    <w:rsid w:val="00485843"/>
    <w:rsid w:val="00485B23"/>
    <w:rsid w:val="0048630D"/>
    <w:rsid w:val="00486EC8"/>
    <w:rsid w:val="004874E4"/>
    <w:rsid w:val="00487609"/>
    <w:rsid w:val="0049070D"/>
    <w:rsid w:val="00490885"/>
    <w:rsid w:val="004914A9"/>
    <w:rsid w:val="00491BE4"/>
    <w:rsid w:val="00491DB2"/>
    <w:rsid w:val="00492877"/>
    <w:rsid w:val="004931BB"/>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A7CB7"/>
    <w:rsid w:val="004B1484"/>
    <w:rsid w:val="004B23AD"/>
    <w:rsid w:val="004B24E5"/>
    <w:rsid w:val="004B2965"/>
    <w:rsid w:val="004B4007"/>
    <w:rsid w:val="004B4224"/>
    <w:rsid w:val="004B4647"/>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B51"/>
    <w:rsid w:val="004C6C7D"/>
    <w:rsid w:val="004C7441"/>
    <w:rsid w:val="004C795A"/>
    <w:rsid w:val="004C7F93"/>
    <w:rsid w:val="004D0521"/>
    <w:rsid w:val="004D26B8"/>
    <w:rsid w:val="004D36B3"/>
    <w:rsid w:val="004D38C2"/>
    <w:rsid w:val="004D4FBD"/>
    <w:rsid w:val="004D4FC0"/>
    <w:rsid w:val="004D6EC1"/>
    <w:rsid w:val="004D7DA8"/>
    <w:rsid w:val="004E035B"/>
    <w:rsid w:val="004E2892"/>
    <w:rsid w:val="004E362B"/>
    <w:rsid w:val="004E3681"/>
    <w:rsid w:val="004E3D74"/>
    <w:rsid w:val="004E4E87"/>
    <w:rsid w:val="004E5DD8"/>
    <w:rsid w:val="004E5DEF"/>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AC3"/>
    <w:rsid w:val="004F7FF6"/>
    <w:rsid w:val="00500572"/>
    <w:rsid w:val="00501304"/>
    <w:rsid w:val="00501425"/>
    <w:rsid w:val="005036BE"/>
    <w:rsid w:val="00504311"/>
    <w:rsid w:val="0050485C"/>
    <w:rsid w:val="00504AC6"/>
    <w:rsid w:val="00505427"/>
    <w:rsid w:val="005102E2"/>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1A0"/>
    <w:rsid w:val="005243E0"/>
    <w:rsid w:val="00524E88"/>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185"/>
    <w:rsid w:val="0054679D"/>
    <w:rsid w:val="005467DC"/>
    <w:rsid w:val="005469F5"/>
    <w:rsid w:val="00547495"/>
    <w:rsid w:val="00550751"/>
    <w:rsid w:val="005518ED"/>
    <w:rsid w:val="00552093"/>
    <w:rsid w:val="00553020"/>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4BC"/>
    <w:rsid w:val="00570C3A"/>
    <w:rsid w:val="00570D9F"/>
    <w:rsid w:val="005712C9"/>
    <w:rsid w:val="00571CA8"/>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D3C"/>
    <w:rsid w:val="005A515A"/>
    <w:rsid w:val="005A57FB"/>
    <w:rsid w:val="005A6BC4"/>
    <w:rsid w:val="005A704D"/>
    <w:rsid w:val="005A7A6A"/>
    <w:rsid w:val="005A7CA9"/>
    <w:rsid w:val="005B1FF6"/>
    <w:rsid w:val="005B2B51"/>
    <w:rsid w:val="005B34D4"/>
    <w:rsid w:val="005B3C6D"/>
    <w:rsid w:val="005B4045"/>
    <w:rsid w:val="005B49A7"/>
    <w:rsid w:val="005B609E"/>
    <w:rsid w:val="005B6307"/>
    <w:rsid w:val="005B6C55"/>
    <w:rsid w:val="005B6DF6"/>
    <w:rsid w:val="005B6EA6"/>
    <w:rsid w:val="005B780E"/>
    <w:rsid w:val="005B7B7D"/>
    <w:rsid w:val="005C09CC"/>
    <w:rsid w:val="005C1948"/>
    <w:rsid w:val="005C245F"/>
    <w:rsid w:val="005C263C"/>
    <w:rsid w:val="005C2679"/>
    <w:rsid w:val="005C268D"/>
    <w:rsid w:val="005C41D4"/>
    <w:rsid w:val="005D0079"/>
    <w:rsid w:val="005D059A"/>
    <w:rsid w:val="005D07C5"/>
    <w:rsid w:val="005D1FF8"/>
    <w:rsid w:val="005D3214"/>
    <w:rsid w:val="005D3AB9"/>
    <w:rsid w:val="005D4302"/>
    <w:rsid w:val="005D430F"/>
    <w:rsid w:val="005D5A20"/>
    <w:rsid w:val="005D786C"/>
    <w:rsid w:val="005E00E5"/>
    <w:rsid w:val="005E049F"/>
    <w:rsid w:val="005E2D3E"/>
    <w:rsid w:val="005E3073"/>
    <w:rsid w:val="005E316A"/>
    <w:rsid w:val="005E3F49"/>
    <w:rsid w:val="005E5E1A"/>
    <w:rsid w:val="005E6C16"/>
    <w:rsid w:val="005E7580"/>
    <w:rsid w:val="005E7C44"/>
    <w:rsid w:val="005F0108"/>
    <w:rsid w:val="005F0ECC"/>
    <w:rsid w:val="005F21A5"/>
    <w:rsid w:val="005F2470"/>
    <w:rsid w:val="005F254D"/>
    <w:rsid w:val="005F28C6"/>
    <w:rsid w:val="005F3F16"/>
    <w:rsid w:val="005F47C9"/>
    <w:rsid w:val="005F52CC"/>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3C10"/>
    <w:rsid w:val="0061417F"/>
    <w:rsid w:val="00614CD1"/>
    <w:rsid w:val="0061567B"/>
    <w:rsid w:val="00617BB8"/>
    <w:rsid w:val="006203CE"/>
    <w:rsid w:val="0062152A"/>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1EE0"/>
    <w:rsid w:val="00632196"/>
    <w:rsid w:val="00633BF2"/>
    <w:rsid w:val="00633F67"/>
    <w:rsid w:val="006345C3"/>
    <w:rsid w:val="0063615A"/>
    <w:rsid w:val="006362F9"/>
    <w:rsid w:val="006369A9"/>
    <w:rsid w:val="006373CD"/>
    <w:rsid w:val="006403AC"/>
    <w:rsid w:val="00640D52"/>
    <w:rsid w:val="0064165D"/>
    <w:rsid w:val="0064187D"/>
    <w:rsid w:val="006433BD"/>
    <w:rsid w:val="0064376C"/>
    <w:rsid w:val="00643784"/>
    <w:rsid w:val="00644186"/>
    <w:rsid w:val="00644A21"/>
    <w:rsid w:val="00645C9F"/>
    <w:rsid w:val="00646305"/>
    <w:rsid w:val="00646A6C"/>
    <w:rsid w:val="006475E6"/>
    <w:rsid w:val="006508B9"/>
    <w:rsid w:val="00650CA1"/>
    <w:rsid w:val="00651854"/>
    <w:rsid w:val="006519F8"/>
    <w:rsid w:val="006539E8"/>
    <w:rsid w:val="00656183"/>
    <w:rsid w:val="006565D8"/>
    <w:rsid w:val="00656649"/>
    <w:rsid w:val="00656B96"/>
    <w:rsid w:val="00656CF4"/>
    <w:rsid w:val="006570D7"/>
    <w:rsid w:val="0065736B"/>
    <w:rsid w:val="00657AE5"/>
    <w:rsid w:val="00660F13"/>
    <w:rsid w:val="006619B0"/>
    <w:rsid w:val="00661C34"/>
    <w:rsid w:val="00662012"/>
    <w:rsid w:val="00662543"/>
    <w:rsid w:val="006626D0"/>
    <w:rsid w:val="00662BBA"/>
    <w:rsid w:val="00662E96"/>
    <w:rsid w:val="00663BF2"/>
    <w:rsid w:val="00663D2B"/>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9011A"/>
    <w:rsid w:val="00690691"/>
    <w:rsid w:val="00690E2E"/>
    <w:rsid w:val="006915D7"/>
    <w:rsid w:val="00692588"/>
    <w:rsid w:val="006927AC"/>
    <w:rsid w:val="00692814"/>
    <w:rsid w:val="006932E7"/>
    <w:rsid w:val="00693347"/>
    <w:rsid w:val="0069334C"/>
    <w:rsid w:val="00695EA1"/>
    <w:rsid w:val="00696D63"/>
    <w:rsid w:val="006A032F"/>
    <w:rsid w:val="006A0674"/>
    <w:rsid w:val="006A41AE"/>
    <w:rsid w:val="006A4856"/>
    <w:rsid w:val="006A564B"/>
    <w:rsid w:val="006A6166"/>
    <w:rsid w:val="006A75A4"/>
    <w:rsid w:val="006B08CF"/>
    <w:rsid w:val="006B0B29"/>
    <w:rsid w:val="006B0B90"/>
    <w:rsid w:val="006B1470"/>
    <w:rsid w:val="006B152D"/>
    <w:rsid w:val="006B1545"/>
    <w:rsid w:val="006B2DA7"/>
    <w:rsid w:val="006B2EFA"/>
    <w:rsid w:val="006B2F4D"/>
    <w:rsid w:val="006B3682"/>
    <w:rsid w:val="006B48CB"/>
    <w:rsid w:val="006B576F"/>
    <w:rsid w:val="006B5D9E"/>
    <w:rsid w:val="006C08C5"/>
    <w:rsid w:val="006C0DFC"/>
    <w:rsid w:val="006C1445"/>
    <w:rsid w:val="006C29AA"/>
    <w:rsid w:val="006C351E"/>
    <w:rsid w:val="006C3959"/>
    <w:rsid w:val="006C3B36"/>
    <w:rsid w:val="006C43E6"/>
    <w:rsid w:val="006C4FC1"/>
    <w:rsid w:val="006C51A5"/>
    <w:rsid w:val="006C529D"/>
    <w:rsid w:val="006C5639"/>
    <w:rsid w:val="006C6687"/>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E6DBF"/>
    <w:rsid w:val="006F01EB"/>
    <w:rsid w:val="006F1116"/>
    <w:rsid w:val="006F1206"/>
    <w:rsid w:val="006F19C5"/>
    <w:rsid w:val="006F3196"/>
    <w:rsid w:val="006F3C54"/>
    <w:rsid w:val="006F4624"/>
    <w:rsid w:val="006F4ACC"/>
    <w:rsid w:val="006F55FD"/>
    <w:rsid w:val="006F5E64"/>
    <w:rsid w:val="006F60DE"/>
    <w:rsid w:val="006F6BBD"/>
    <w:rsid w:val="006F73DA"/>
    <w:rsid w:val="006F7914"/>
    <w:rsid w:val="006F7B8B"/>
    <w:rsid w:val="006F7E46"/>
    <w:rsid w:val="007002E4"/>
    <w:rsid w:val="00700AB4"/>
    <w:rsid w:val="00700FCA"/>
    <w:rsid w:val="00701645"/>
    <w:rsid w:val="00702AD6"/>
    <w:rsid w:val="00702D5A"/>
    <w:rsid w:val="00702EF7"/>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653C"/>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37174"/>
    <w:rsid w:val="007372F1"/>
    <w:rsid w:val="007408D5"/>
    <w:rsid w:val="00741C59"/>
    <w:rsid w:val="00742B44"/>
    <w:rsid w:val="0074655A"/>
    <w:rsid w:val="007469B7"/>
    <w:rsid w:val="00753BB5"/>
    <w:rsid w:val="007541B9"/>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13C5"/>
    <w:rsid w:val="0078191E"/>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06A"/>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4E69"/>
    <w:rsid w:val="007D599E"/>
    <w:rsid w:val="007D5E27"/>
    <w:rsid w:val="007D6F64"/>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4A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37E"/>
    <w:rsid w:val="008244F9"/>
    <w:rsid w:val="00824894"/>
    <w:rsid w:val="00824F51"/>
    <w:rsid w:val="00825366"/>
    <w:rsid w:val="00826C7B"/>
    <w:rsid w:val="00826DD9"/>
    <w:rsid w:val="00826E01"/>
    <w:rsid w:val="008277A8"/>
    <w:rsid w:val="0082787F"/>
    <w:rsid w:val="008278B6"/>
    <w:rsid w:val="008307ED"/>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4F4"/>
    <w:rsid w:val="008447F5"/>
    <w:rsid w:val="00844A7E"/>
    <w:rsid w:val="00845927"/>
    <w:rsid w:val="00846292"/>
    <w:rsid w:val="00847885"/>
    <w:rsid w:val="00850413"/>
    <w:rsid w:val="008506E1"/>
    <w:rsid w:val="008515EE"/>
    <w:rsid w:val="008517E9"/>
    <w:rsid w:val="0085201D"/>
    <w:rsid w:val="008528D3"/>
    <w:rsid w:val="00853C8B"/>
    <w:rsid w:val="00854553"/>
    <w:rsid w:val="00855B86"/>
    <w:rsid w:val="008565F1"/>
    <w:rsid w:val="00856D27"/>
    <w:rsid w:val="00857774"/>
    <w:rsid w:val="0086042D"/>
    <w:rsid w:val="00860874"/>
    <w:rsid w:val="00862008"/>
    <w:rsid w:val="00862720"/>
    <w:rsid w:val="008628C8"/>
    <w:rsid w:val="00862B2A"/>
    <w:rsid w:val="008630B9"/>
    <w:rsid w:val="0086396F"/>
    <w:rsid w:val="00863F37"/>
    <w:rsid w:val="0086406B"/>
    <w:rsid w:val="008643CF"/>
    <w:rsid w:val="00864C8C"/>
    <w:rsid w:val="00866A11"/>
    <w:rsid w:val="00866B18"/>
    <w:rsid w:val="00867651"/>
    <w:rsid w:val="00867990"/>
    <w:rsid w:val="00870D04"/>
    <w:rsid w:val="0087108D"/>
    <w:rsid w:val="0087121B"/>
    <w:rsid w:val="008714B6"/>
    <w:rsid w:val="008714DB"/>
    <w:rsid w:val="00872B15"/>
    <w:rsid w:val="00872FBB"/>
    <w:rsid w:val="008743F3"/>
    <w:rsid w:val="0087444A"/>
    <w:rsid w:val="00875139"/>
    <w:rsid w:val="00875410"/>
    <w:rsid w:val="00875659"/>
    <w:rsid w:val="00876483"/>
    <w:rsid w:val="00877C08"/>
    <w:rsid w:val="00880EDF"/>
    <w:rsid w:val="00881D4F"/>
    <w:rsid w:val="008824AD"/>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3B14"/>
    <w:rsid w:val="00894FDC"/>
    <w:rsid w:val="008960BE"/>
    <w:rsid w:val="00897D6F"/>
    <w:rsid w:val="008A0900"/>
    <w:rsid w:val="008A1094"/>
    <w:rsid w:val="008A16F9"/>
    <w:rsid w:val="008A1D3E"/>
    <w:rsid w:val="008A4423"/>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C7905"/>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4BE"/>
    <w:rsid w:val="008E42F4"/>
    <w:rsid w:val="008E5221"/>
    <w:rsid w:val="008E5307"/>
    <w:rsid w:val="008E5657"/>
    <w:rsid w:val="008E5E51"/>
    <w:rsid w:val="008E721F"/>
    <w:rsid w:val="008E7D63"/>
    <w:rsid w:val="008F00DB"/>
    <w:rsid w:val="008F110E"/>
    <w:rsid w:val="008F1264"/>
    <w:rsid w:val="008F47C6"/>
    <w:rsid w:val="008F4A4E"/>
    <w:rsid w:val="008F5948"/>
    <w:rsid w:val="008F5D03"/>
    <w:rsid w:val="008F63EA"/>
    <w:rsid w:val="009006A2"/>
    <w:rsid w:val="009007A5"/>
    <w:rsid w:val="0090102B"/>
    <w:rsid w:val="00901349"/>
    <w:rsid w:val="00901448"/>
    <w:rsid w:val="0090238D"/>
    <w:rsid w:val="00902D1D"/>
    <w:rsid w:val="009036BC"/>
    <w:rsid w:val="009056CC"/>
    <w:rsid w:val="00905C47"/>
    <w:rsid w:val="00906379"/>
    <w:rsid w:val="0090638B"/>
    <w:rsid w:val="00906393"/>
    <w:rsid w:val="00906BBE"/>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27516"/>
    <w:rsid w:val="00930879"/>
    <w:rsid w:val="0093123D"/>
    <w:rsid w:val="00933040"/>
    <w:rsid w:val="009330E9"/>
    <w:rsid w:val="00935D15"/>
    <w:rsid w:val="0093608D"/>
    <w:rsid w:val="009411FB"/>
    <w:rsid w:val="009414A9"/>
    <w:rsid w:val="00941B71"/>
    <w:rsid w:val="00941DBA"/>
    <w:rsid w:val="009421AD"/>
    <w:rsid w:val="0094221C"/>
    <w:rsid w:val="0094262D"/>
    <w:rsid w:val="0094335D"/>
    <w:rsid w:val="0094409C"/>
    <w:rsid w:val="00944159"/>
    <w:rsid w:val="009444D9"/>
    <w:rsid w:val="009449B2"/>
    <w:rsid w:val="00944A82"/>
    <w:rsid w:val="0094601F"/>
    <w:rsid w:val="00946C4D"/>
    <w:rsid w:val="00950387"/>
    <w:rsid w:val="0095285B"/>
    <w:rsid w:val="00953099"/>
    <w:rsid w:val="00953FE9"/>
    <w:rsid w:val="0095481C"/>
    <w:rsid w:val="009567E6"/>
    <w:rsid w:val="00956E25"/>
    <w:rsid w:val="00957076"/>
    <w:rsid w:val="00957132"/>
    <w:rsid w:val="009576FD"/>
    <w:rsid w:val="009578EB"/>
    <w:rsid w:val="009578FF"/>
    <w:rsid w:val="00960446"/>
    <w:rsid w:val="00960D66"/>
    <w:rsid w:val="009610ED"/>
    <w:rsid w:val="00961A10"/>
    <w:rsid w:val="00961DDB"/>
    <w:rsid w:val="009633BB"/>
    <w:rsid w:val="0096342C"/>
    <w:rsid w:val="0096354A"/>
    <w:rsid w:val="0096485F"/>
    <w:rsid w:val="00964ECD"/>
    <w:rsid w:val="00965981"/>
    <w:rsid w:val="00965B84"/>
    <w:rsid w:val="00966B46"/>
    <w:rsid w:val="0096726D"/>
    <w:rsid w:val="00967354"/>
    <w:rsid w:val="00970C4B"/>
    <w:rsid w:val="00971592"/>
    <w:rsid w:val="00971DDF"/>
    <w:rsid w:val="009731D6"/>
    <w:rsid w:val="00973D08"/>
    <w:rsid w:val="009744A4"/>
    <w:rsid w:val="00974746"/>
    <w:rsid w:val="00974C40"/>
    <w:rsid w:val="00975119"/>
    <w:rsid w:val="00976F04"/>
    <w:rsid w:val="009775E9"/>
    <w:rsid w:val="009777F4"/>
    <w:rsid w:val="00977AD8"/>
    <w:rsid w:val="00980581"/>
    <w:rsid w:val="00980A10"/>
    <w:rsid w:val="00981130"/>
    <w:rsid w:val="00982E8C"/>
    <w:rsid w:val="00983038"/>
    <w:rsid w:val="00983D46"/>
    <w:rsid w:val="00983DCA"/>
    <w:rsid w:val="00985DB1"/>
    <w:rsid w:val="00985EF7"/>
    <w:rsid w:val="00986396"/>
    <w:rsid w:val="00986CF9"/>
    <w:rsid w:val="00987416"/>
    <w:rsid w:val="00987BD8"/>
    <w:rsid w:val="009907E2"/>
    <w:rsid w:val="00990C0E"/>
    <w:rsid w:val="00990D75"/>
    <w:rsid w:val="00991093"/>
    <w:rsid w:val="0099163B"/>
    <w:rsid w:val="00992343"/>
    <w:rsid w:val="0099429B"/>
    <w:rsid w:val="00996306"/>
    <w:rsid w:val="00996744"/>
    <w:rsid w:val="009967DA"/>
    <w:rsid w:val="0099757D"/>
    <w:rsid w:val="00997CF4"/>
    <w:rsid w:val="009A1169"/>
    <w:rsid w:val="009A1AAC"/>
    <w:rsid w:val="009A3789"/>
    <w:rsid w:val="009A4860"/>
    <w:rsid w:val="009A4D5A"/>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6B0D"/>
    <w:rsid w:val="009C70DB"/>
    <w:rsid w:val="009D0E75"/>
    <w:rsid w:val="009D19BC"/>
    <w:rsid w:val="009D2348"/>
    <w:rsid w:val="009D2F0C"/>
    <w:rsid w:val="009D325F"/>
    <w:rsid w:val="009D3578"/>
    <w:rsid w:val="009D3A5F"/>
    <w:rsid w:val="009D5193"/>
    <w:rsid w:val="009D5C32"/>
    <w:rsid w:val="009D6472"/>
    <w:rsid w:val="009D79F4"/>
    <w:rsid w:val="009E0589"/>
    <w:rsid w:val="009E3CD1"/>
    <w:rsid w:val="009E4214"/>
    <w:rsid w:val="009E4D87"/>
    <w:rsid w:val="009E5988"/>
    <w:rsid w:val="009E5AF5"/>
    <w:rsid w:val="009E5EB5"/>
    <w:rsid w:val="009E623F"/>
    <w:rsid w:val="009E74F0"/>
    <w:rsid w:val="009F0768"/>
    <w:rsid w:val="009F12F3"/>
    <w:rsid w:val="009F24B3"/>
    <w:rsid w:val="009F4133"/>
    <w:rsid w:val="009F5F8C"/>
    <w:rsid w:val="009F7867"/>
    <w:rsid w:val="009F7D66"/>
    <w:rsid w:val="009F7F3F"/>
    <w:rsid w:val="00A00BD2"/>
    <w:rsid w:val="00A00E56"/>
    <w:rsid w:val="00A027F3"/>
    <w:rsid w:val="00A02FAD"/>
    <w:rsid w:val="00A03978"/>
    <w:rsid w:val="00A05DF3"/>
    <w:rsid w:val="00A05F4C"/>
    <w:rsid w:val="00A0670C"/>
    <w:rsid w:val="00A07E08"/>
    <w:rsid w:val="00A10FA3"/>
    <w:rsid w:val="00A12798"/>
    <w:rsid w:val="00A1531E"/>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CC5"/>
    <w:rsid w:val="00A32E8B"/>
    <w:rsid w:val="00A32ED6"/>
    <w:rsid w:val="00A33763"/>
    <w:rsid w:val="00A344A5"/>
    <w:rsid w:val="00A3457F"/>
    <w:rsid w:val="00A346C3"/>
    <w:rsid w:val="00A34A89"/>
    <w:rsid w:val="00A35730"/>
    <w:rsid w:val="00A35ACA"/>
    <w:rsid w:val="00A37381"/>
    <w:rsid w:val="00A418F8"/>
    <w:rsid w:val="00A42D07"/>
    <w:rsid w:val="00A450C0"/>
    <w:rsid w:val="00A45468"/>
    <w:rsid w:val="00A455F8"/>
    <w:rsid w:val="00A4791B"/>
    <w:rsid w:val="00A503E3"/>
    <w:rsid w:val="00A50A48"/>
    <w:rsid w:val="00A50F4E"/>
    <w:rsid w:val="00A51242"/>
    <w:rsid w:val="00A51522"/>
    <w:rsid w:val="00A51573"/>
    <w:rsid w:val="00A51A5E"/>
    <w:rsid w:val="00A52895"/>
    <w:rsid w:val="00A53DA0"/>
    <w:rsid w:val="00A56C4B"/>
    <w:rsid w:val="00A5765D"/>
    <w:rsid w:val="00A607CB"/>
    <w:rsid w:val="00A60FFE"/>
    <w:rsid w:val="00A61437"/>
    <w:rsid w:val="00A6304C"/>
    <w:rsid w:val="00A6351F"/>
    <w:rsid w:val="00A643E0"/>
    <w:rsid w:val="00A65A70"/>
    <w:rsid w:val="00A66D34"/>
    <w:rsid w:val="00A66F36"/>
    <w:rsid w:val="00A676D9"/>
    <w:rsid w:val="00A67EFC"/>
    <w:rsid w:val="00A7031E"/>
    <w:rsid w:val="00A70759"/>
    <w:rsid w:val="00A71140"/>
    <w:rsid w:val="00A711BA"/>
    <w:rsid w:val="00A72934"/>
    <w:rsid w:val="00A72B7B"/>
    <w:rsid w:val="00A74692"/>
    <w:rsid w:val="00A7618B"/>
    <w:rsid w:val="00A7640B"/>
    <w:rsid w:val="00A7778B"/>
    <w:rsid w:val="00A803BC"/>
    <w:rsid w:val="00A80969"/>
    <w:rsid w:val="00A820EE"/>
    <w:rsid w:val="00A84805"/>
    <w:rsid w:val="00A858C5"/>
    <w:rsid w:val="00A86EA7"/>
    <w:rsid w:val="00A87B30"/>
    <w:rsid w:val="00A91244"/>
    <w:rsid w:val="00A91AA1"/>
    <w:rsid w:val="00A920EC"/>
    <w:rsid w:val="00A92776"/>
    <w:rsid w:val="00A93181"/>
    <w:rsid w:val="00A93695"/>
    <w:rsid w:val="00A938E6"/>
    <w:rsid w:val="00A93CCF"/>
    <w:rsid w:val="00A95BD5"/>
    <w:rsid w:val="00A96F78"/>
    <w:rsid w:val="00A97CD6"/>
    <w:rsid w:val="00AA1087"/>
    <w:rsid w:val="00AA150A"/>
    <w:rsid w:val="00AA25A9"/>
    <w:rsid w:val="00AA26D9"/>
    <w:rsid w:val="00AA27F5"/>
    <w:rsid w:val="00AA3DEA"/>
    <w:rsid w:val="00AA4AE2"/>
    <w:rsid w:val="00AA51AD"/>
    <w:rsid w:val="00AA591E"/>
    <w:rsid w:val="00AA65C9"/>
    <w:rsid w:val="00AB0A32"/>
    <w:rsid w:val="00AB0E56"/>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1EB6"/>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DD9"/>
    <w:rsid w:val="00B0731C"/>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5E14"/>
    <w:rsid w:val="00B1746F"/>
    <w:rsid w:val="00B17EA8"/>
    <w:rsid w:val="00B201E5"/>
    <w:rsid w:val="00B20725"/>
    <w:rsid w:val="00B209EC"/>
    <w:rsid w:val="00B20B94"/>
    <w:rsid w:val="00B223B1"/>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47458"/>
    <w:rsid w:val="00B500CD"/>
    <w:rsid w:val="00B512DA"/>
    <w:rsid w:val="00B5239C"/>
    <w:rsid w:val="00B529DB"/>
    <w:rsid w:val="00B52FD2"/>
    <w:rsid w:val="00B53893"/>
    <w:rsid w:val="00B53E5A"/>
    <w:rsid w:val="00B546CC"/>
    <w:rsid w:val="00B548C2"/>
    <w:rsid w:val="00B55428"/>
    <w:rsid w:val="00B55E5C"/>
    <w:rsid w:val="00B570BF"/>
    <w:rsid w:val="00B57144"/>
    <w:rsid w:val="00B5729A"/>
    <w:rsid w:val="00B57F99"/>
    <w:rsid w:val="00B61188"/>
    <w:rsid w:val="00B63337"/>
    <w:rsid w:val="00B6369F"/>
    <w:rsid w:val="00B639D7"/>
    <w:rsid w:val="00B64AA7"/>
    <w:rsid w:val="00B66594"/>
    <w:rsid w:val="00B67805"/>
    <w:rsid w:val="00B70A76"/>
    <w:rsid w:val="00B721CD"/>
    <w:rsid w:val="00B7267A"/>
    <w:rsid w:val="00B726FF"/>
    <w:rsid w:val="00B727F4"/>
    <w:rsid w:val="00B7291A"/>
    <w:rsid w:val="00B72AA4"/>
    <w:rsid w:val="00B753B6"/>
    <w:rsid w:val="00B75454"/>
    <w:rsid w:val="00B76BCD"/>
    <w:rsid w:val="00B76EE9"/>
    <w:rsid w:val="00B77880"/>
    <w:rsid w:val="00B77969"/>
    <w:rsid w:val="00B77FD9"/>
    <w:rsid w:val="00B80D90"/>
    <w:rsid w:val="00B82537"/>
    <w:rsid w:val="00B82613"/>
    <w:rsid w:val="00B828B5"/>
    <w:rsid w:val="00B83B0D"/>
    <w:rsid w:val="00B83E73"/>
    <w:rsid w:val="00B84E9C"/>
    <w:rsid w:val="00B85522"/>
    <w:rsid w:val="00B85744"/>
    <w:rsid w:val="00B8620A"/>
    <w:rsid w:val="00B869DF"/>
    <w:rsid w:val="00B90E2A"/>
    <w:rsid w:val="00B90F2A"/>
    <w:rsid w:val="00B9198D"/>
    <w:rsid w:val="00B93008"/>
    <w:rsid w:val="00B9301A"/>
    <w:rsid w:val="00B9406D"/>
    <w:rsid w:val="00B944C0"/>
    <w:rsid w:val="00B94BA7"/>
    <w:rsid w:val="00B94BE9"/>
    <w:rsid w:val="00B94E0E"/>
    <w:rsid w:val="00B96736"/>
    <w:rsid w:val="00B97CA3"/>
    <w:rsid w:val="00BA143E"/>
    <w:rsid w:val="00BA3D7B"/>
    <w:rsid w:val="00BA675D"/>
    <w:rsid w:val="00BA76A9"/>
    <w:rsid w:val="00BB1ADF"/>
    <w:rsid w:val="00BB2266"/>
    <w:rsid w:val="00BB2416"/>
    <w:rsid w:val="00BB3E2B"/>
    <w:rsid w:val="00BB40A4"/>
    <w:rsid w:val="00BB5043"/>
    <w:rsid w:val="00BB5D1C"/>
    <w:rsid w:val="00BB6552"/>
    <w:rsid w:val="00BB6B9B"/>
    <w:rsid w:val="00BB754F"/>
    <w:rsid w:val="00BC07D4"/>
    <w:rsid w:val="00BC0A5D"/>
    <w:rsid w:val="00BC0BE3"/>
    <w:rsid w:val="00BC0C07"/>
    <w:rsid w:val="00BC1AD9"/>
    <w:rsid w:val="00BC32E7"/>
    <w:rsid w:val="00BC478E"/>
    <w:rsid w:val="00BC58B9"/>
    <w:rsid w:val="00BC5F5F"/>
    <w:rsid w:val="00BC6A49"/>
    <w:rsid w:val="00BD0E81"/>
    <w:rsid w:val="00BD399D"/>
    <w:rsid w:val="00BD3E68"/>
    <w:rsid w:val="00BD4D85"/>
    <w:rsid w:val="00BD5468"/>
    <w:rsid w:val="00BD598A"/>
    <w:rsid w:val="00BD692E"/>
    <w:rsid w:val="00BD75B4"/>
    <w:rsid w:val="00BD7BFE"/>
    <w:rsid w:val="00BD7D14"/>
    <w:rsid w:val="00BE02B4"/>
    <w:rsid w:val="00BE0A4E"/>
    <w:rsid w:val="00BE0C77"/>
    <w:rsid w:val="00BE1553"/>
    <w:rsid w:val="00BE2797"/>
    <w:rsid w:val="00BE31D7"/>
    <w:rsid w:val="00BE3BE1"/>
    <w:rsid w:val="00BE440E"/>
    <w:rsid w:val="00BE4EC9"/>
    <w:rsid w:val="00BE51BF"/>
    <w:rsid w:val="00BE631E"/>
    <w:rsid w:val="00BE6543"/>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5F4B"/>
    <w:rsid w:val="00C1668C"/>
    <w:rsid w:val="00C17012"/>
    <w:rsid w:val="00C178FB"/>
    <w:rsid w:val="00C22B28"/>
    <w:rsid w:val="00C22B5A"/>
    <w:rsid w:val="00C22D50"/>
    <w:rsid w:val="00C24077"/>
    <w:rsid w:val="00C257B7"/>
    <w:rsid w:val="00C25AFF"/>
    <w:rsid w:val="00C25F86"/>
    <w:rsid w:val="00C272E8"/>
    <w:rsid w:val="00C311EC"/>
    <w:rsid w:val="00C320C0"/>
    <w:rsid w:val="00C321F5"/>
    <w:rsid w:val="00C33359"/>
    <w:rsid w:val="00C348D6"/>
    <w:rsid w:val="00C35389"/>
    <w:rsid w:val="00C35576"/>
    <w:rsid w:val="00C36450"/>
    <w:rsid w:val="00C365E7"/>
    <w:rsid w:val="00C36E34"/>
    <w:rsid w:val="00C404EE"/>
    <w:rsid w:val="00C40D2D"/>
    <w:rsid w:val="00C40FC3"/>
    <w:rsid w:val="00C4171B"/>
    <w:rsid w:val="00C423A7"/>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0DE"/>
    <w:rsid w:val="00C63AF4"/>
    <w:rsid w:val="00C63F08"/>
    <w:rsid w:val="00C640FE"/>
    <w:rsid w:val="00C650CF"/>
    <w:rsid w:val="00C6528C"/>
    <w:rsid w:val="00C65599"/>
    <w:rsid w:val="00C6598C"/>
    <w:rsid w:val="00C661E8"/>
    <w:rsid w:val="00C6648F"/>
    <w:rsid w:val="00C671D0"/>
    <w:rsid w:val="00C70084"/>
    <w:rsid w:val="00C70C3C"/>
    <w:rsid w:val="00C71582"/>
    <w:rsid w:val="00C718E9"/>
    <w:rsid w:val="00C7235B"/>
    <w:rsid w:val="00C72E18"/>
    <w:rsid w:val="00C731AD"/>
    <w:rsid w:val="00C73553"/>
    <w:rsid w:val="00C7380B"/>
    <w:rsid w:val="00C74421"/>
    <w:rsid w:val="00C7542D"/>
    <w:rsid w:val="00C75F2F"/>
    <w:rsid w:val="00C75FEE"/>
    <w:rsid w:val="00C76F1D"/>
    <w:rsid w:val="00C77D26"/>
    <w:rsid w:val="00C80961"/>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09A"/>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4906"/>
    <w:rsid w:val="00CB5260"/>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1"/>
    <w:rsid w:val="00CF6F1E"/>
    <w:rsid w:val="00D001F9"/>
    <w:rsid w:val="00D0036E"/>
    <w:rsid w:val="00D00BB7"/>
    <w:rsid w:val="00D01EAD"/>
    <w:rsid w:val="00D0246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32B4"/>
    <w:rsid w:val="00D242DA"/>
    <w:rsid w:val="00D25ADB"/>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303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54F"/>
    <w:rsid w:val="00D53649"/>
    <w:rsid w:val="00D53830"/>
    <w:rsid w:val="00D53DCD"/>
    <w:rsid w:val="00D54695"/>
    <w:rsid w:val="00D54EAA"/>
    <w:rsid w:val="00D54FB3"/>
    <w:rsid w:val="00D55889"/>
    <w:rsid w:val="00D56B5F"/>
    <w:rsid w:val="00D57A3F"/>
    <w:rsid w:val="00D57AF0"/>
    <w:rsid w:val="00D57DCF"/>
    <w:rsid w:val="00D60AA0"/>
    <w:rsid w:val="00D61FC2"/>
    <w:rsid w:val="00D62ECD"/>
    <w:rsid w:val="00D63029"/>
    <w:rsid w:val="00D630F6"/>
    <w:rsid w:val="00D63C9B"/>
    <w:rsid w:val="00D64426"/>
    <w:rsid w:val="00D645A3"/>
    <w:rsid w:val="00D65D78"/>
    <w:rsid w:val="00D67B40"/>
    <w:rsid w:val="00D67BC5"/>
    <w:rsid w:val="00D7021B"/>
    <w:rsid w:val="00D70434"/>
    <w:rsid w:val="00D7073E"/>
    <w:rsid w:val="00D70D33"/>
    <w:rsid w:val="00D71749"/>
    <w:rsid w:val="00D72935"/>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5BAB"/>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0F35"/>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9F5"/>
    <w:rsid w:val="00DD5E12"/>
    <w:rsid w:val="00DD6A61"/>
    <w:rsid w:val="00DE0C66"/>
    <w:rsid w:val="00DE0C67"/>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330"/>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594"/>
    <w:rsid w:val="00E11D7A"/>
    <w:rsid w:val="00E11EEB"/>
    <w:rsid w:val="00E128F2"/>
    <w:rsid w:val="00E13883"/>
    <w:rsid w:val="00E13EE4"/>
    <w:rsid w:val="00E16033"/>
    <w:rsid w:val="00E16463"/>
    <w:rsid w:val="00E20577"/>
    <w:rsid w:val="00E20CCC"/>
    <w:rsid w:val="00E215CE"/>
    <w:rsid w:val="00E239D1"/>
    <w:rsid w:val="00E26727"/>
    <w:rsid w:val="00E26970"/>
    <w:rsid w:val="00E27791"/>
    <w:rsid w:val="00E303D5"/>
    <w:rsid w:val="00E30F2D"/>
    <w:rsid w:val="00E313D4"/>
    <w:rsid w:val="00E319DB"/>
    <w:rsid w:val="00E31AFC"/>
    <w:rsid w:val="00E32BB6"/>
    <w:rsid w:val="00E33889"/>
    <w:rsid w:val="00E33B0B"/>
    <w:rsid w:val="00E3409E"/>
    <w:rsid w:val="00E34F76"/>
    <w:rsid w:val="00E372D9"/>
    <w:rsid w:val="00E37BE5"/>
    <w:rsid w:val="00E41A27"/>
    <w:rsid w:val="00E4211B"/>
    <w:rsid w:val="00E4285A"/>
    <w:rsid w:val="00E430C7"/>
    <w:rsid w:val="00E45832"/>
    <w:rsid w:val="00E45E0C"/>
    <w:rsid w:val="00E4608B"/>
    <w:rsid w:val="00E461CA"/>
    <w:rsid w:val="00E47CFA"/>
    <w:rsid w:val="00E501D3"/>
    <w:rsid w:val="00E5020F"/>
    <w:rsid w:val="00E5234E"/>
    <w:rsid w:val="00E53A01"/>
    <w:rsid w:val="00E54336"/>
    <w:rsid w:val="00E54961"/>
    <w:rsid w:val="00E54C98"/>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A3B"/>
    <w:rsid w:val="00E852C9"/>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0233"/>
    <w:rsid w:val="00EB1D47"/>
    <w:rsid w:val="00EB2146"/>
    <w:rsid w:val="00EB2317"/>
    <w:rsid w:val="00EB279B"/>
    <w:rsid w:val="00EB2ABB"/>
    <w:rsid w:val="00EB31DF"/>
    <w:rsid w:val="00EB4D36"/>
    <w:rsid w:val="00EB55CA"/>
    <w:rsid w:val="00EB584C"/>
    <w:rsid w:val="00EB5D88"/>
    <w:rsid w:val="00EB7307"/>
    <w:rsid w:val="00EC0CFF"/>
    <w:rsid w:val="00EC14B0"/>
    <w:rsid w:val="00EC18FB"/>
    <w:rsid w:val="00EC1EE3"/>
    <w:rsid w:val="00EC204E"/>
    <w:rsid w:val="00EC249E"/>
    <w:rsid w:val="00EC2CFF"/>
    <w:rsid w:val="00EC440C"/>
    <w:rsid w:val="00EC4D33"/>
    <w:rsid w:val="00EC4F8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5835"/>
    <w:rsid w:val="00EE7197"/>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14A1"/>
    <w:rsid w:val="00F11BBE"/>
    <w:rsid w:val="00F12351"/>
    <w:rsid w:val="00F16038"/>
    <w:rsid w:val="00F16739"/>
    <w:rsid w:val="00F16DE2"/>
    <w:rsid w:val="00F17C5F"/>
    <w:rsid w:val="00F2052B"/>
    <w:rsid w:val="00F210C7"/>
    <w:rsid w:val="00F213FF"/>
    <w:rsid w:val="00F2260F"/>
    <w:rsid w:val="00F242AD"/>
    <w:rsid w:val="00F247F2"/>
    <w:rsid w:val="00F25280"/>
    <w:rsid w:val="00F252A8"/>
    <w:rsid w:val="00F2608D"/>
    <w:rsid w:val="00F265F7"/>
    <w:rsid w:val="00F26DE4"/>
    <w:rsid w:val="00F27C15"/>
    <w:rsid w:val="00F27FA6"/>
    <w:rsid w:val="00F318DA"/>
    <w:rsid w:val="00F337F7"/>
    <w:rsid w:val="00F33DC8"/>
    <w:rsid w:val="00F34350"/>
    <w:rsid w:val="00F34444"/>
    <w:rsid w:val="00F34F36"/>
    <w:rsid w:val="00F360A6"/>
    <w:rsid w:val="00F36F33"/>
    <w:rsid w:val="00F400BE"/>
    <w:rsid w:val="00F4065A"/>
    <w:rsid w:val="00F40F19"/>
    <w:rsid w:val="00F423D5"/>
    <w:rsid w:val="00F4275C"/>
    <w:rsid w:val="00F439EE"/>
    <w:rsid w:val="00F45693"/>
    <w:rsid w:val="00F47983"/>
    <w:rsid w:val="00F47C8B"/>
    <w:rsid w:val="00F506DF"/>
    <w:rsid w:val="00F51F04"/>
    <w:rsid w:val="00F52339"/>
    <w:rsid w:val="00F5277A"/>
    <w:rsid w:val="00F532E8"/>
    <w:rsid w:val="00F537FF"/>
    <w:rsid w:val="00F560FE"/>
    <w:rsid w:val="00F605B6"/>
    <w:rsid w:val="00F605D7"/>
    <w:rsid w:val="00F6111C"/>
    <w:rsid w:val="00F613EC"/>
    <w:rsid w:val="00F614C0"/>
    <w:rsid w:val="00F61647"/>
    <w:rsid w:val="00F61F5F"/>
    <w:rsid w:val="00F626F1"/>
    <w:rsid w:val="00F63EF8"/>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B2F"/>
    <w:rsid w:val="00FA3F80"/>
    <w:rsid w:val="00FA413A"/>
    <w:rsid w:val="00FA4144"/>
    <w:rsid w:val="00FA4DDF"/>
    <w:rsid w:val="00FA68DC"/>
    <w:rsid w:val="00FA6E7F"/>
    <w:rsid w:val="00FA7114"/>
    <w:rsid w:val="00FB0826"/>
    <w:rsid w:val="00FB1A83"/>
    <w:rsid w:val="00FB2379"/>
    <w:rsid w:val="00FB4B8A"/>
    <w:rsid w:val="00FB50C1"/>
    <w:rsid w:val="00FB5152"/>
    <w:rsid w:val="00FB59FD"/>
    <w:rsid w:val="00FB680E"/>
    <w:rsid w:val="00FC0065"/>
    <w:rsid w:val="00FC352C"/>
    <w:rsid w:val="00FC3AEE"/>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2C"/>
    <w:rsid w:val="00FD6EAA"/>
    <w:rsid w:val="00FD70AE"/>
    <w:rsid w:val="00FE002E"/>
    <w:rsid w:val="00FE04B0"/>
    <w:rsid w:val="00FE1223"/>
    <w:rsid w:val="00FE2398"/>
    <w:rsid w:val="00FE2427"/>
    <w:rsid w:val="00FE515A"/>
    <w:rsid w:val="00FE5624"/>
    <w:rsid w:val="00FE5D2C"/>
    <w:rsid w:val="00FE5FBF"/>
    <w:rsid w:val="00FE6C25"/>
    <w:rsid w:val="00FE7644"/>
    <w:rsid w:val="00FE7671"/>
    <w:rsid w:val="00FF000F"/>
    <w:rsid w:val="00FF0212"/>
    <w:rsid w:val="00FF033A"/>
    <w:rsid w:val="00FF035A"/>
    <w:rsid w:val="00FF04F9"/>
    <w:rsid w:val="00FF0964"/>
    <w:rsid w:val="00FF1330"/>
    <w:rsid w:val="00FF16F2"/>
    <w:rsid w:val="00FF1D24"/>
    <w:rsid w:val="00FF2B42"/>
    <w:rsid w:val="00FF3413"/>
    <w:rsid w:val="00FF3B7F"/>
    <w:rsid w:val="00FF6822"/>
    <w:rsid w:val="00FF73D0"/>
    <w:rsid w:val="0FDC08DB"/>
    <w:rsid w:val="17124F94"/>
    <w:rsid w:val="34B8A9D4"/>
    <w:rsid w:val="50F6EDAA"/>
    <w:rsid w:val="66D78138"/>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 w:type="paragraph" w:customStyle="1" w:styleId="RAN1bullet1">
    <w:name w:val="RAN1 bullet1"/>
    <w:basedOn w:val="Normal"/>
    <w:link w:val="RAN1bullet1Char"/>
    <w:qFormat/>
    <w:rsid w:val="00927516"/>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2751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5AIRPNAIUNRU-1830940522-3644</_dlc_DocId>
    <_dlc_DocIdUrl xmlns="71c5aaf6-e6ce-465b-b873-5148d2a4c105">
      <Url>https://nokia.sharepoint.com/sites/c5g/5gradio/_layouts/15/DocIdRedir.aspx?ID=5AIRPNAIUNRU-1830940522-3644</Url>
      <Description>5AIRPNAIUNRU-1830940522-3644</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FD1DF-6F0C-434C-AE51-F1E9ED7A2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B20379F-B1F1-41F9-B1BF-9C32F9CA6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2974</TotalTime>
  <Pages>4</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77</cp:revision>
  <cp:lastPrinted>2016-06-20T11:35:00Z</cp:lastPrinted>
  <dcterms:created xsi:type="dcterms:W3CDTF">2018-03-28T07:16:00Z</dcterms:created>
  <dcterms:modified xsi:type="dcterms:W3CDTF">2018-08-10T20:40:00Z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c8411716-386b-47a1-ba97-bc846dfc9d53</vt:lpwstr>
  </property>
</Properties>
</file>